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37" w:name="X96c20864db3284cd7e1d47ff756de4eafd44f16"/>
    <w:p>
      <w:pPr>
        <w:pStyle w:val="Heading1"/>
      </w:pPr>
      <w:r>
        <w:rPr>
          <w:iCs/>
          <w:i/>
          <w:bCs/>
          <w:b/>
        </w:rPr>
        <w:t xml:space="preserve">The Strategic Imperative of the Project Manager in Uzbekistan Tashkent’s Infrastructure Boom</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Operational Leadership and Cultural Integration in Urban Development</w:t>
      </w:r>
      <w:r>
        <w:br/>
      </w:r>
    </w:p>
    <w:p>
      <w:pPr>
        <w:pStyle w:val="BodyText"/>
      </w:pPr>
      <w:r>
        <w:t xml:space="preserve">Location Focus:Tashkent, Uzbekistan</w:t>
      </w:r>
    </w:p>
    <w:bookmarkStart w:id="21" w:name="introduction"/>
    <w:p>
      <w:pPr>
        <w:pStyle w:val="Heading2"/>
      </w:pPr>
      <w:bookmarkStart w:id="20" w:name="introduction"/>
      <w:r>
        <w:t xml:space="preserve">1. Introduction</w:t>
      </w:r>
      <w:bookmarkEnd w:id="20"/>
    </w:p>
    <w:p>
      <w:pPr>
        <w:pStyle w:val="FirstParagraph"/>
      </w:pPr>
      <w:r>
        <w:t xml:space="preserve">In the rapidly evolving landscape of Central Asia, few cities exemplify transformative growth quite like Tashkent, the capital of Uzbekistan. Over the past decade, Tashkent has transitioned from a Soviet-era administrative hub into a modernizing metropolis characterized by ambitious infrastructure projects, digital transformation initiatives, and sustainable urban development plans. At the heart of this unprecedented expansion lies a critical role: that of the</w:t>
      </w:r>
      <w:r>
        <w:t xml:space="preserve"> </w:t>
      </w:r>
      <w:r>
        <w:rPr>
          <w:bCs/>
          <w:b/>
        </w:rPr>
        <w:t xml:space="preserve">Project Manager</w:t>
      </w:r>
      <w:r>
        <w:t xml:space="preserve">. This case study explores how effective project management is not merely an administrative function but a strategic necessity for delivering complex initiatives in Tashkent.</w:t>
      </w:r>
    </w:p>
    <w:p>
      <w:pPr>
        <w:pStyle w:val="BodyText"/>
      </w:pPr>
      <w:r>
        <w:t xml:space="preserve">The significance of the Project Manager cannot be overstated in this context. With billions of dollars invested by both local government entities and international partners such as the World Bank, Asian Development Bank, and private foreign investors, the pressure to deliver on time, within budget, and to specification is immense. The unique socio-cultural fabric of</w:t>
      </w:r>
      <w:r>
        <w:t xml:space="preserve"> </w:t>
      </w:r>
      <w:r>
        <w:rPr>
          <w:bCs/>
          <w:b/>
        </w:rPr>
        <w:t xml:space="preserve">Uzbekistan Tashkent</w:t>
      </w:r>
      <w:r>
        <w:t xml:space="preserve">, combined with regulatory complexities and supply chain logistics specific to the region demands a nuanced approach that only experienced leadership can provide.</w:t>
      </w:r>
    </w:p>
    <w:bookmarkEnd w:id="21"/>
    <w:bookmarkStart w:id="23" w:name="contextual-background-why-tashkent"/>
    <w:p>
      <w:pPr>
        <w:pStyle w:val="Heading2"/>
      </w:pPr>
      <w:bookmarkStart w:id="22" w:name="context"/>
      <w:r>
        <w:t xml:space="preserve">2. Contextual Background: Why Tashkent?</w:t>
      </w:r>
      <w:bookmarkEnd w:id="22"/>
    </w:p>
    <w:p>
      <w:pPr>
        <w:pStyle w:val="FirstParagraph"/>
      </w:pPr>
      <w:r>
        <w:t xml:space="preserve">Tashkent is currently undergoing one of the most significant urban renewal programs in its history. Key initiatives include the expansion of the metro system, construction of high-rise residential complexes, development of smart city technologies, and improvements to public utilities such as water supply and sewage treatment. These projects are often multi-year endeavors involving cross-border teams.</w:t>
      </w:r>
    </w:p>
    <w:p>
      <w:pPr>
        <w:pStyle w:val="BodyText"/>
      </w:pPr>
      <w:r>
        <w:t xml:space="preserve">However operating in this environment presents distinct challenges:</w:t>
      </w:r>
    </w:p>
    <w:p>
      <w:pPr>
        <w:numPr>
          <w:ilvl w:val="0"/>
          <w:numId w:val="1001"/>
        </w:numPr>
        <w:pStyle w:val="Compact"/>
      </w:pPr>
      <w:r>
        <w:rPr>
          <w:bCs/>
          <w:b/>
        </w:rPr>
        <w:t xml:space="preserve">Bureaucratic Navigation:</w:t>
      </w:r>
      <w:r>
        <w:t xml:space="preserve">tashkent’s regulatory framework while improving efficiency remains intricate. Permits, land acquisition approvals, and compliance with national standards require persistent stakeholder management.</w:t>
      </w:r>
    </w:p>
    <w:p>
      <w:pPr>
        <w:numPr>
          <w:ilvl w:val="0"/>
          <w:numId w:val="1001"/>
        </w:numPr>
        <w:pStyle w:val="Compact"/>
      </w:pPr>
      <w:r>
        <w:rPr>
          <w:bCs/>
          <w:b/>
        </w:rPr>
        <w:t xml:space="preserve">Cultural Dynamics:</w:t>
      </w:r>
      <w:r>
        <w:t xml:space="preserve">In Uzbekistan Tashkent business is deeply relational. Trust-building through personal interactions often outweighs contractual obligations in early stages. The Project Manager must navigate these cultural expectations with diplomatic finesse.</w:t>
      </w:r>
    </w:p>
    <w:p>
      <w:pPr>
        <w:numPr>
          <w:ilvl w:val="0"/>
          <w:numId w:val="1001"/>
        </w:numPr>
        <w:pStyle w:val="Compact"/>
      </w:pPr>
      <w:r>
        <w:t xml:space="preserve">Workforce Localization:Tashkent authorities emphasize job creation for local citizens. Managing mixed teams comprising expatriate specialists and local labor requires adaptive communication strategies and capacity-building efforts.</w:t>
      </w:r>
    </w:p>
    <w:bookmarkEnd w:id="23"/>
    <w:bookmarkStart w:id="28" w:name="X7c2e529447ae35493b8173efc7059a1f07201a0"/>
    <w:p>
      <w:pPr>
        <w:pStyle w:val="Heading2"/>
      </w:pPr>
      <w:bookmarkStart w:id="24" w:name="challenges"/>
      <w:r>
        <w:t xml:space="preserve">3. Key Challenges Faced by the Project Manager</w:t>
      </w:r>
      <w:bookmarkEnd w:id="24"/>
    </w:p>
    <w:p>
      <w:pPr>
        <w:pStyle w:val="FirstParagraph"/>
      </w:pPr>
      <w:r>
        <w:t xml:space="preserve">To illustrate the real-world application of project management skills we examine a hypothetical yet representative scenario involving a mixed-use development in central Tashkent.</w:t>
      </w:r>
    </w:p>
    <w:p>
      <w:pPr>
        <w:pStyle w:val="BodyText"/>
      </w:pPr>
      <w:r>
        <w:t xml:space="preserve">Case Scenario: The "Green Valley" Mixed-Use Complex</w:t>
      </w:r>
    </w:p>
    <w:p>
      <w:pPr>
        <w:pStyle w:val="BodyText"/>
      </w:pPr>
      <w:r>
        <w:t xml:space="preserve">This 5-year project aimed to construct a sustainable commercial and residential complex near the Chorsu Bazaar area. The total budget was $120 million, funded through a public-private partnership (PPP). The Project Manager was tasked with coordinating architects from Europe, engineers from South Korea, contractors from Turkey and Russia, and local regulatory bodies in Tashkent.</w:t>
      </w:r>
    </w:p>
    <w:bookmarkStart w:id="25" w:name="regulatory-compliance-and-permitting"/>
    <w:p>
      <w:pPr>
        <w:pStyle w:val="Heading3"/>
      </w:pPr>
      <w:r>
        <w:rPr>
          <w:bCs/>
          <w:b/>
        </w:rPr>
        <w:t xml:space="preserve">3.1 Regulatory Compliance and Permitting</w:t>
      </w:r>
    </w:p>
    <w:p>
      <w:pPr>
        <w:pStyle w:val="FirstParagraph"/>
      </w:pPr>
      <w:r>
        <w:t xml:space="preserve">In the initial phase delays occurred due to misaligned interpretations of building codes between international consultantsand Uzbekistan Tashkent municipal authorities. The Project Manager implemented a dedicated compliance liaison team stationed in local government offices, ensuring continuous dialogue and real-time clarification of requirements. This proactive measure reduced permitting delays by 40%.</w:t>
      </w:r>
    </w:p>
    <w:bookmarkEnd w:id="25"/>
    <w:bookmarkStart w:id="26" w:name="supply-chain-disruptions"/>
    <w:p>
      <w:pPr>
        <w:pStyle w:val="Heading3"/>
      </w:pPr>
      <w:r>
        <w:rPr>
          <w:bCs/>
          <w:b/>
        </w:rPr>
        <w:t xml:space="preserve">3.2 Supply Chain Disruptions</w:t>
      </w:r>
    </w:p>
    <w:p>
      <w:pPr>
        <w:pStyle w:val="FirstParagraph"/>
      </w:pPr>
      <w:r>
        <w:t xml:space="preserve">Global material shortages affected the availability of specialized HVAC systems and glass facades typical in high-rise constructions in Tashkent. The Project Manager diversified supplier bases, securing secondary vendors from Iran and China as backups while negotiating early delivery schedules with primary suppliers to mitigate risks.</w:t>
      </w:r>
    </w:p>
    <w:bookmarkEnd w:id="26"/>
    <w:bookmarkStart w:id="27" w:name="stakeholder-alignment"/>
    <w:p>
      <w:pPr>
        <w:pStyle w:val="Heading3"/>
      </w:pPr>
      <w:r>
        <w:rPr>
          <w:bCs/>
          <w:b/>
        </w:rPr>
        <w:t xml:space="preserve">3.3 Stakeholder Alignment</w:t>
      </w:r>
    </w:p>
    <w:p>
      <w:pPr>
        <w:pStyle w:val="FirstParagraph"/>
      </w:pPr>
      <w:r>
        <w:t xml:space="preserve">Differing expectations between investors focused on ROI and government stakeholders emphasizing social impact created tension. The Project Manager facilitated regular steering committee meetings using transparent KPI dashboards that aligned financial metrics with community benefits such as green space allocation and local hiring quotas.</w:t>
      </w:r>
    </w:p>
    <w:bookmarkEnd w:id="27"/>
    <w:bookmarkEnd w:id="28"/>
    <w:bookmarkStart w:id="30" w:name="methodologies-employed"/>
    <w:p>
      <w:pPr>
        <w:pStyle w:val="Heading2"/>
      </w:pPr>
      <w:bookmarkStart w:id="29" w:name="methodologies"/>
      <w:r>
        <w:t xml:space="preserve">4. Methodologies Employed</w:t>
      </w:r>
      <w:bookmarkEnd w:id="29"/>
    </w:p>
    <w:p>
      <w:pPr>
        <w:pStyle w:val="FirstParagraph"/>
      </w:pPr>
      <w:r>
        <w:t xml:space="preserve">The success of the Green Valley project hinged on the adoption of hybrid project management methodologies tailored to the realities of working in Uzbekistan Tashkent.</w:t>
      </w:r>
    </w:p>
    <w:p>
      <w:pPr>
        <w:numPr>
          <w:ilvl w:val="0"/>
          <w:numId w:val="1002"/>
        </w:numPr>
        <w:pStyle w:val="Compact"/>
      </w:pPr>
      <w:r>
        <w:t xml:space="preserve">Predictive (Waterfall) Approach:Used for civil works and structural construction where sequential tasks dominate and changes are costly.</w:t>
      </w:r>
    </w:p>
    <w:p>
      <w:pPr>
        <w:numPr>
          <w:ilvl w:val="0"/>
          <w:numId w:val="1002"/>
        </w:numPr>
        <w:pStyle w:val="Compact"/>
      </w:pPr>
      <w:r>
        <w:t xml:space="preserve">Agile Principles:Aplied to IT infrastructure integration and smart city software deployment allowing iterative testing with end-users in the community.</w:t>
      </w:r>
    </w:p>
    <w:p>
      <w:pPr>
        <w:numPr>
          <w:ilvl w:val="0"/>
          <w:numId w:val="1002"/>
        </w:numPr>
        <w:pStyle w:val="Compact"/>
      </w:pPr>
      <w:r>
        <w:t xml:space="preserve">Risk Management Framework:A comprehensive risk register was maintained updated weekly addressing geopolitical stability currency fluctuation (Uzbekistani Som), and weather-related disruptions common during spring thaw seasons in Tashkent.</w:t>
      </w:r>
    </w:p>
    <w:bookmarkEnd w:id="30"/>
    <w:bookmarkStart w:id="32" w:name="the-human-element-leadership-in-tashkent"/>
    <w:p>
      <w:pPr>
        <w:pStyle w:val="Heading2"/>
      </w:pPr>
      <w:bookmarkStart w:id="31" w:name="leadership"/>
      <w:r>
        <w:t xml:space="preserve">5. The Human Element: Leadership in Tashkent</w:t>
      </w:r>
      <w:bookmarkEnd w:id="31"/>
    </w:p>
    <w:p>
      <w:pPr>
        <w:pStyle w:val="FirstParagraph"/>
      </w:pPr>
      <w:r>
        <w:t xml:space="preserve">A critical differentiator for any Project Manager operating in Uzbekistan Tashkent is emotional intelligence and cultural competence. In this region leadership is not solely about directing tasks but also about fostering harmony among diverse groups.</w:t>
      </w:r>
    </w:p>
    <w:p>
      <w:pPr>
        <w:pStyle w:val="BodyText"/>
      </w:pPr>
      <w:r>
        <w:t xml:space="preserve">The Project Manager demonstrated this by:</w:t>
      </w:r>
    </w:p>
    <w:p>
      <w:pPr>
        <w:numPr>
          <w:ilvl w:val="0"/>
          <w:numId w:val="1003"/>
        </w:numPr>
        <w:pStyle w:val="Compact"/>
      </w:pPr>
      <w:r>
        <w:rPr>
          <w:bCs/>
          <w:b/>
        </w:rPr>
        <w:t xml:space="preserve">Inclusive Communication:</w:t>
      </w:r>
      <w:r>
        <w:t xml:space="preserve">Holding bilingual meetings (English and Uzbek) to ensure clarity across all team levels.</w:t>
      </w:r>
    </w:p>
    <w:p>
      <w:pPr>
        <w:numPr>
          <w:ilvl w:val="0"/>
          <w:numId w:val="1003"/>
        </w:numPr>
        <w:pStyle w:val="Compact"/>
      </w:pPr>
      <w:r>
        <w:t xml:space="preserve">Cultural Respect:Acknowledging local holidays such as Navruz and adjusting work schedules accordingly, which boosted morale among local employees.</w:t>
      </w:r>
    </w:p>
    <w:p>
      <w:pPr>
        <w:numPr>
          <w:ilvl w:val="0"/>
          <w:numId w:val="1003"/>
        </w:numPr>
        <w:pStyle w:val="Compact"/>
      </w:pPr>
      <w:r>
        <w:rPr>
          <w:bCs/>
          <w:b/>
        </w:rPr>
        <w:t xml:space="preserve">Mentorship Programs:</w:t>
      </w:r>
      <w:r>
        <w:t xml:space="preserve">Pairing junior Uzbek engineers with senior international mentors to transfer knowledge and build long-term capacity within the Tashkent workforce.</w:t>
      </w:r>
    </w:p>
    <w:bookmarkEnd w:id="32"/>
    <w:bookmarkStart w:id="34" w:name="outcomes-and-impact"/>
    <w:p>
      <w:pPr>
        <w:pStyle w:val="Heading2"/>
      </w:pPr>
      <w:bookmarkStart w:id="33" w:name="outcomes"/>
      <w:r>
        <w:t xml:space="preserve">6. Outcomes and Impact</w:t>
      </w:r>
      <w:bookmarkEnd w:id="33"/>
    </w:p>
    <w:p>
      <w:pPr>
        <w:pStyle w:val="FirstParagraph"/>
      </w:pPr>
      <w:r>
        <w:t xml:space="preserve">The Green Valley Complex was completed two months ahead of schedule and under budget by 5%. More importantly it set a new benchmark for sustainable construction in Uzbekistan Tashkent. The project received recognition from the International Finance Corporation (IFC) for its adherence to environmental social governance (ESG) principles.</w:t>
      </w:r>
    </w:p>
    <w:p>
      <w:pPr>
        <w:pStyle w:val="BodyText"/>
      </w:pPr>
      <w:r>
        <w:t xml:space="preserve">Key performance indicators included:</w:t>
      </w:r>
    </w:p>
    <w:p>
      <w:pPr>
        <w:pStyle w:val="BodyText"/>
      </w:pPr>
      <w:r>
        <w:t xml:space="preserve">Metric</w:t>
      </w:r>
    </w:p>
    <w:p>
      <w:pPr>
        <w:pStyle w:val="BodyText"/>
      </w:pPr>
      <w:r>
        <w:t xml:space="preserve">Baseline Goal</w:t>
      </w:r>
    </w:p>
    <w:p>
      <w:pPr>
        <w:pStyle w:val="BodyText"/>
      </w:pPr>
      <w:r>
        <w:t xml:space="preserve">Achieved Result</w:t>
      </w:r>
    </w:p>
    <w:p>
      <w:pPr>
        <w:pStyle w:val="BodyText"/>
      </w:pPr>
      <w:r>
        <w:t xml:space="preserve">tbody&gt;</w:t>
      </w:r>
    </w:p>
    <w:p>
      <w:pPr>
        <w:pStyle w:val="BodyText"/>
      </w:pPr>
      <w:r>
        <w:t xml:space="preserve">Schedule Variance:-2 Months Delay Risk → Completed 2 Months Early+15% Efficiency Gain vs Regional Average.</w:t>
      </w:r>
    </w:p>
    <w:p>
      <w:pPr>
        <w:pStyle w:val="BodyText"/>
      </w:pPr>
      <w:r>
        <w:t xml:space="preserve">7. Lessons Learned for Project Managers</w:t>
      </w:r>
    </w:p>
    <w:p>
      <w:pPr>
        <w:pStyle w:val="BodyText"/>
      </w:pPr>
      <w:r>
        <w:t xml:space="preserve">This case study underscores several vital lessons for anyone aspiring to manage projects in emerging markets like Uzbekistan Tashkent:</w:t>
      </w:r>
    </w:p>
    <w:p>
      <w:pPr>
        <w:pStyle w:val="BodyText"/>
      </w:pPr>
      <w:r>
        <w:t xml:space="preserve">Adaptability is Key:Rigid adherence to Western methodologies without considering local contexts leads to failure. Hybrid approaches yield better results.</w:t>
      </w:r>
    </w:p>
    <w:p>
      <w:pPr>
        <w:pStyle w:val="BodyText"/>
      </w:pPr>
      <w:r>
        <w:t xml:space="preserve">Relationships Precede Contracts:In Tashkent trust is built face-to-face. Invest time in networking with government officials, community leaders, and suppliers before signing agreements.</w:t>
      </w:r>
    </w:p>
    <w:bookmarkEnd w:id="34"/>
    <w:bookmarkStart w:id="36" w:name="conclusion"/>
    <w:p>
      <w:pPr>
        <w:pStyle w:val="Heading2"/>
      </w:pPr>
      <w:bookmarkStart w:id="35" w:name="conclusion"/>
      <w:r>
        <w:t xml:space="preserve">8. Conclusion</w:t>
      </w:r>
      <w:bookmarkEnd w:id="35"/>
    </w:p>
    <w:p>
      <w:pPr>
        <w:pStyle w:val="FirstParagraph"/>
      </w:pPr>
      <w:r>
        <w:t xml:space="preserve">The transformation of Tashkent into a modern Central Asian hub is being driven by complex infrastructure projects that require exceptional leadership. The Project Manager plays a pivotal role in navigating this dynamic environment bridging international best practices with local realities.</w:t>
      </w:r>
    </w:p>
    <w:p>
      <w:pPr>
        <w:pStyle w:val="BodyText"/>
      </w:pPr>
      <w:r>
        <w:t xml:space="preserve">As Uzbekistan continues to open its economy and attract global investment the demand for skilled Project Managers who understand the nuances of doing business in Uzbekistan Tashkent will only grow. Success in this domain requires not just technical proficiency but also cultural empathy regulatory acumen and strategic foresight. Those who master these elements will not only deliver successful projects but also contribute meaningfully to the sustainable development of one of Asia’s most promising cities.</w:t>
      </w:r>
    </w:p>
    <w:p>
      <w:pPr>
        <w:pStyle w:val="BodyText"/>
      </w:pPr>
      <w:r>
        <w:rPr>
          <w:iCs/>
          <w:i/>
        </w:rPr>
        <w:t xml:space="preserve">This case study serves as a testament to the power of effective project management in shaping the future urban landscape of Tashkent, proving that with the right leadership, even the most ambitious visions can become reality.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Project Manager in Uzbekistan Tashkent</dc:title>
  <dc:creator/>
  <dc:language>en</dc:language>
  <cp:keywords/>
  <dcterms:created xsi:type="dcterms:W3CDTF">2026-07-29T09:39:05Z</dcterms:created>
  <dcterms:modified xsi:type="dcterms:W3CDTF">2026-07-29T09:39:05Z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