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Australia’s</w:t>
      </w:r>
      <w:r>
        <w:t xml:space="preserve"> </w:t>
      </w:r>
      <w:r>
        <w:t xml:space="preserve">Melbourne</w:t>
      </w:r>
    </w:p>
    <w:bookmarkStart w:id="29" w:name="X68f36ce068d3f67f1de83ac013b0a492d2e7fc4"/>
    <w:p>
      <w:pPr>
        <w:pStyle w:val="Heading1"/>
      </w:pPr>
      <w:r>
        <w:t xml:space="preserve">A Case Study of Advanced Psychiatric Intervention and Social Integration in Australia’s Melbourne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Melbourne, Victoria, Australia</w:t>
      </w:r>
      <w:r>
        <w:br/>
      </w:r>
      <w:r>
        <w:rPr>
          <w:bCs/>
          <w:b/>
        </w:rPr>
        <w:t xml:space="preserve">Patient Identifier:</w:t>
      </w:r>
      <w:r>
        <w:t xml:space="preserve">"Patient X"</w:t>
      </w:r>
      <w:r>
        <w:br/>
      </w:r>
    </w:p>
    <w:p>
      <w:pPr>
        <w:pStyle w:val="BodyText"/>
      </w:pPr>
      <w:r>
        <w:t xml:space="preserve">Subject Specialist:** Senior Psychiatrist specializing in complex mood disorders and multicultural mental health.</w:t>
      </w:r>
    </w:p>
    <w:bookmarkStart w:id="20" w:name="executive-summary"/>
    <w:p>
      <w:pPr>
        <w:pStyle w:val="Heading2"/>
      </w:pPr>
      <w:r>
        <w:t xml:space="preserve">Executive Summary</w:t>
      </w:r>
    </w:p>
    <w:p>
      <w:pPr>
        <w:pStyle w:val="FirstParagraph"/>
      </w:pPr>
      <w:r>
        <w:t xml:space="preserve">This document serves as a comprehensive case study examining the efficacy of multidisciplinary psychiatric care within the unique cultural and healthcare context of Australia. Specifically, it analyzes patient outcomes for an individual residing in Melbourne, a city renowned for its robust public health infrastructure and diverse demographic makeup. The primary objective is to illustrate how a qualified</w:t>
      </w:r>
      <w:r>
        <w:t xml:space="preserve"> </w:t>
      </w:r>
      <w:r>
        <w:rPr>
          <w:bCs/>
          <w:b/>
        </w:rPr>
        <w:t xml:space="preserve">psychiatrist</w:t>
      </w:r>
      <w:r>
        <w:t xml:space="preserve"> </w:t>
      </w:r>
      <w:r>
        <w:t xml:space="preserve">in this region navigates diagnostic complexities, integrates biological treatments with psychosocial support systems available locally, and ensures long-term stability for patients suffering from severe mental health conditions.</w:t>
      </w:r>
    </w:p>
    <w:bookmarkEnd w:id="20"/>
    <w:bookmarkStart w:id="21" w:name="patient-background-and-history"/>
    <w:p>
      <w:pPr>
        <w:pStyle w:val="Heading2"/>
      </w:pPr>
      <w:r>
        <w:t xml:space="preserve">Patient Background and History</w:t>
      </w:r>
    </w:p>
    <w:p>
      <w:pPr>
        <w:pStyle w:val="FirstParagraph"/>
      </w:pPr>
      <w:r>
        <w:t xml:space="preserve">"Patient X" is a 34-year-old male originally from Lebanon who migrated to Australia five years prior. He resides in the inner-city suburbs of Melbourne, an area known for its high density and vibrant community services. Patient X presented with a history of recurrent major depressive episodes, exacerbated by significant anxiety and social withdrawal. His presentation was complicated by acculturation stress; while he had achieved professional success as an engineer, he reported profound isolation due to language barriers in healthcare settings and a lack of familial support networks within</w:t>
      </w:r>
      <w:r>
        <w:t xml:space="preserve"> </w:t>
      </w:r>
      <w:r>
        <w:rPr>
          <w:bCs/>
          <w:b/>
        </w:rPr>
        <w:t xml:space="preserve">Australia</w:t>
      </w:r>
      <w:r>
        <w:t xml:space="preserve">.</w:t>
      </w:r>
    </w:p>
    <w:p>
      <w:pPr>
        <w:pStyle w:val="BodyText"/>
      </w:pPr>
      <w:r>
        <w:t xml:space="preserve">The initial assessment highlighted symptoms consistent with Major Depressive Disorder (MDD) with anxious distress. However, standard screening tools required adaptation to ensure cultural validity. This case underscores the importance of culturally sensitive assessments when a</w:t>
      </w:r>
      <w:r>
        <w:t xml:space="preserve"> </w:t>
      </w:r>
      <w:r>
        <w:rPr>
          <w:bCs/>
          <w:b/>
        </w:rPr>
        <w:t xml:space="preserve">psychiatrist</w:t>
      </w:r>
      <w:r>
        <w:t xml:space="preserve"> </w:t>
      </w:r>
      <w:r>
        <w:t xml:space="preserve">treats individuals from non-English speaking backgrounds in multicultural hubs like Melbourne.</w:t>
      </w:r>
    </w:p>
    <w:bookmarkEnd w:id="21"/>
    <w:bookmarkStart w:id="22" w:name="X8c462f67e4f889ad87e1eecd1d117b8fed498e6"/>
    <w:p>
      <w:pPr>
        <w:pStyle w:val="Heading2"/>
      </w:pPr>
      <w:r>
        <w:t xml:space="preserve">The Clinical Context: The Role of the Psychiatrist in Melbourne</w:t>
      </w:r>
    </w:p>
    <w:p>
      <w:pPr>
        <w:pStyle w:val="FirstParagraph"/>
      </w:pPr>
      <w:r>
        <w:t xml:space="preserve">Melbourne’s healthcare landscape offers a blend of public and private services, governed by the Medicare system. For Patient X, accessing care involved navigating both Commonwealth-funded mental health treatment plans (MHTPs) and private specialist referrals. A dedicated</w:t>
      </w:r>
      <w:r>
        <w:t xml:space="preserve"> </w:t>
      </w:r>
      <w:r>
        <w:rPr>
          <w:bCs/>
          <w:b/>
        </w:rPr>
        <w:t xml:space="preserve">psychiatrist</w:t>
      </w:r>
      <w:r>
        <w:t xml:space="preserve">, Board-Registered with the Royal Australian and New Zealand College of Psychiatrists (RANZCP), took primary responsibility for medical management.</w:t>
      </w:r>
    </w:p>
    <w:p>
      <w:pPr>
        <w:pStyle w:val="BodyText"/>
      </w:pPr>
      <w:r>
        <w:t xml:space="preserve">The role of the psychiatrist in this setting extends beyond pharmacology. In Melbourne, psychiatric practice is heavily integrated with allied health professionals, including clinical psychologists, social workers, and occupational therapists. This collaborative model is critical because mental health recovery in Australia is increasingly viewed through a biopsychosocial lens. The psychiatrist acted as the team leader, coordinating care while ensuring that medication management was aligned with therapeutic interventions provided by other local providers.</w:t>
      </w:r>
    </w:p>
    <w:bookmarkEnd w:id="22"/>
    <w:bookmarkStart w:id="24" w:name="diagnostics-and-treatment-planning"/>
    <w:p>
      <w:pPr>
        <w:pStyle w:val="Heading2"/>
      </w:pPr>
      <w:r>
        <w:t xml:space="preserve">Diagnostics and Treatment Planning</w:t>
      </w:r>
    </w:p>
    <w:p>
      <w:pPr>
        <w:pStyle w:val="FirstParagraph"/>
      </w:pPr>
      <w:r>
        <w:t xml:space="preserve">The diagnostic phase involved a thorough psychiatric evaluation, ruling out organic causes through blood work and considering differential diagnoses such as adjustment disorders or bipolar spectrum conditions. Given Patient X’s reluctance to take medication initially due to fears of side effects affecting his work performance, the psychiatrist employed a shared decision-making model.</w:t>
      </w:r>
    </w:p>
    <w:bookmarkStart w:id="23" w:name="multidisciplinary-approach"/>
    <w:p>
      <w:pPr>
        <w:pStyle w:val="Heading3"/>
      </w:pPr>
      <w:r>
        <w:t xml:space="preserve">Multidisciplinary Approach</w:t>
      </w:r>
    </w:p>
    <w:p>
      <w:pPr>
        <w:numPr>
          <w:ilvl w:val="0"/>
          <w:numId w:val="1001"/>
        </w:numPr>
        <w:pStyle w:val="Compact"/>
      </w:pPr>
      <w:r>
        <w:rPr>
          <w:bCs/>
          <w:b/>
        </w:rPr>
        <w:t xml:space="preserve">Pharmacotherapy:</w:t>
      </w:r>
      <w:r>
        <w:t xml:space="preserve"> </w:t>
      </w:r>
      <w:r>
        <w:t xml:space="preserve">A selective serotonin reuptake inhibitor (SSRI) was introduced at a low dose, with careful titration monitored over six weeks. The choice of medication considered potential interactions and the patient’s specific metabolic profile.</w:t>
      </w:r>
    </w:p>
    <w:p>
      <w:pPr>
        <w:numPr>
          <w:ilvl w:val="0"/>
          <w:numId w:val="1001"/>
        </w:numPr>
        <w:pStyle w:val="Compact"/>
      </w:pPr>
      <w:r>
        <w:rPr>
          <w:bCs/>
          <w:b/>
        </w:rPr>
        <w:t xml:space="preserve">Psychotherapy Referral:</w:t>
      </w:r>
      <w:r>
        <w:t xml:space="preserve"> </w:t>
      </w:r>
      <w:r>
        <w:t xml:space="preserve">Recognizing that medication alone would not address his social isolation, the psychiatrist referred Patient X to an Australian registered clinical psychologist specializing in Cognitive Behavioral Therapy (CBT) tailored for multicultural clients.</w:t>
      </w:r>
    </w:p>
    <w:p>
      <w:pPr>
        <w:numPr>
          <w:ilvl w:val="0"/>
          <w:numId w:val="1001"/>
        </w:numPr>
        <w:pStyle w:val="Compact"/>
      </w:pPr>
      <w:r>
        <w:rPr>
          <w:bCs/>
          <w:b/>
        </w:rPr>
        <w:t xml:space="preserve">Social Prescribing:</w:t>
      </w:r>
      <w:r>
        <w:t xml:space="preserve"> </w:t>
      </w:r>
      <w:r>
        <w:t xml:space="preserve">A key component of care in Melbourne is connecting patients with community resources. The treatment plan included referral to local community centers that offered language exchange groups and social clubs, aiming to reduce stigma and build a supportive peer network.</w:t>
      </w:r>
    </w:p>
    <w:bookmarkEnd w:id="23"/>
    <w:bookmarkEnd w:id="24"/>
    <w:bookmarkStart w:id="25" w:name="X73fcdb7af7e1bb8d43f7b44287e241db2537b0a"/>
    <w:p>
      <w:pPr>
        <w:pStyle w:val="Heading2"/>
      </w:pPr>
      <w:r>
        <w:t xml:space="preserve">Cultural Considerations in Australian Psychiatry</w:t>
      </w:r>
    </w:p>
    <w:p>
      <w:pPr>
        <w:pStyle w:val="FirstParagraph"/>
      </w:pPr>
      <w:r>
        <w:t xml:space="preserve">A distinct feature of this case study is the navigation of cultural factors within the Australian mental health framework. In Melbourne, psychiatrists are trained to understand how migration trauma and acculturation stress impact mental well-being. Patient X faced a common challenge: the stigma associated with mental illness in his culture of origin versus the more open discourse surrounding it in Australia.</w:t>
      </w:r>
    </w:p>
    <w:p>
      <w:pPr>
        <w:pStyle w:val="BodyText"/>
      </w:pPr>
      <w:r>
        <w:t xml:space="preserve">The psychiatrist utilized interpreters where necessary but primarily relied on the patient’s English proficiency to maintain therapeutic alliance. Furthermore, understanding that Melbourne has specific community programs for migrant communities (such as those funded by the Victorian Department of Health), the psychiatrist guided Patient X toward culturally safe spaces. This approach respects the patient’s heritage while facilitating integration into local support structures.</w:t>
      </w:r>
    </w:p>
    <w:bookmarkEnd w:id="25"/>
    <w:bookmarkStart w:id="26" w:name="progress-and-outcomes"/>
    <w:p>
      <w:pPr>
        <w:pStyle w:val="Heading2"/>
      </w:pPr>
      <w:r>
        <w:t xml:space="preserve">Progress and Outcomes</w:t>
      </w:r>
    </w:p>
    <w:p>
      <w:pPr>
        <w:pStyle w:val="FirstParagraph"/>
      </w:pPr>
      <w:r>
        <w:t xml:space="preserve">Six months into treatment, Patient X demonstrated significant clinical improvement. Standardized depression rating scales (PHQ-9) showed a 60% reduction in symptom severity. More importantly, qualitative feedback indicated improved sleep patterns and a renewed sense of purpose.</w:t>
      </w:r>
    </w:p>
    <w:p>
      <w:pPr>
        <w:pStyle w:val="BodyText"/>
      </w:pPr>
      <w:r>
        <w:t xml:space="preserve">Key milestones included:</w:t>
      </w:r>
    </w:p>
    <w:p>
      <w:pPr>
        <w:numPr>
          <w:ilvl w:val="0"/>
          <w:numId w:val="1002"/>
        </w:numPr>
        <w:pStyle w:val="Compact"/>
      </w:pPr>
      <w:r>
        <w:rPr>
          <w:bCs/>
          <w:b/>
        </w:rPr>
        <w:t xml:space="preserve">Social Re-engagement:</w:t>
      </w:r>
      <w:r>
        <w:t xml:space="preserve"> </w:t>
      </w:r>
      <w:r>
        <w:t xml:space="preserve">Patient X joined a local community engineering group in Melbourne, meeting peers who supported his professional development.</w:t>
      </w:r>
    </w:p>
    <w:p>
      <w:pPr>
        <w:numPr>
          <w:ilvl w:val="0"/>
          <w:numId w:val="1002"/>
        </w:numPr>
        <w:pStyle w:val="Compact"/>
      </w:pPr>
      <w:r>
        <w:rPr>
          <w:bCs/>
          <w:b/>
        </w:rPr>
        <w:t xml:space="preserve">Maintenance Strategy:</w:t>
      </w:r>
      <w:r>
        <w:t xml:space="preserve"> </w:t>
      </w:r>
      <w:r>
        <w:t xml:space="preserve">The psychiatrist shifted from acute treatment to maintenance mode, emphasizing relapse prevention strategies. Psychoeducation sessions helped Patient X identify early warning signs of depressive episodes.</w:t>
      </w:r>
    </w:p>
    <w:p>
      <w:pPr>
        <w:numPr>
          <w:ilvl w:val="0"/>
          <w:numId w:val="1002"/>
        </w:numPr>
        <w:pStyle w:val="Compact"/>
      </w:pPr>
      <w:r>
        <w:rPr>
          <w:bCs/>
          <w:b/>
        </w:rPr>
        <w:t xml:space="preserve">System Navigation:</w:t>
      </w:r>
      <w:r>
        <w:t xml:space="preserve"> </w:t>
      </w:r>
      <w:r>
        <w:t xml:space="preserve">Patient X gained confidence in navigating the Australian healthcare system, understanding how to utilize his Mental Health Care Plan for subsidized psychology sessions.</w:t>
      </w:r>
    </w:p>
    <w:bookmarkEnd w:id="26"/>
    <w:bookmarkStart w:id="27" w:name="X34bcecb8a0e1f19fe08b6d73029b20658e83899"/>
    <w:p>
      <w:pPr>
        <w:pStyle w:val="Heading2"/>
      </w:pPr>
      <w:r>
        <w:t xml:space="preserve">The Broader Impact on Healthcare Policy and Practice</w:t>
      </w:r>
    </w:p>
    <w:p>
      <w:pPr>
        <w:pStyle w:val="FirstParagraph"/>
      </w:pPr>
      <w:r>
        <w:t xml:space="preserve">This case study reflects broader trends in mental health care within Australia. The success of Patient X’s treatment highlights the effectiveness of integrated care models prevalent in metropolitan areas like Melbourne. It demonstrates that when a psychiatrist collaborates effectively with community services, outcomes improve significantly compared to pharmacological management alone.</w:t>
      </w:r>
    </w:p>
    <w:p>
      <w:pPr>
        <w:pStyle w:val="BodyText"/>
      </w:pPr>
      <w:r>
        <w:t xml:space="preserve">Furthermore, this case supports the argument for increased funding and accessibility for culturally diverse mental health services. Melbourne serves as a microcosm of Australia’s multicultural identity; therefore, psychiatric practices that are adaptable and inclusive are essential. The data from such cases contribute to ongoing research by organizations like the Australian Institute of Health and Welfare (AIHW), helping to shape policies that ensure equitable access to quality care for all residents.</w:t>
      </w:r>
    </w:p>
    <w:bookmarkEnd w:id="27"/>
    <w:bookmarkStart w:id="28" w:name="conclusion"/>
    <w:p>
      <w:pPr>
        <w:pStyle w:val="Heading2"/>
      </w:pPr>
      <w:r>
        <w:t xml:space="preserve">Conclusion</w:t>
      </w:r>
    </w:p>
    <w:p>
      <w:pPr>
        <w:pStyle w:val="FirstParagraph"/>
      </w:pPr>
      <w:r>
        <w:t xml:space="preserve">The case of Patient X illustrates the critical role of a specialized</w:t>
      </w:r>
      <w:r>
        <w:t xml:space="preserve"> </w:t>
      </w:r>
      <w:r>
        <w:rPr>
          <w:bCs/>
          <w:b/>
        </w:rPr>
        <w:t xml:space="preserve">psychiatrist</w:t>
      </w:r>
      <w:r>
        <w:t xml:space="preserve"> </w:t>
      </w:r>
      <w:r>
        <w:t xml:space="preserve">in addressing complex mental health issues within the diverse context of</w:t>
      </w:r>
      <w:r>
        <w:t xml:space="preserve"> </w:t>
      </w:r>
      <w:r>
        <w:rPr>
          <w:bCs/>
          <w:b/>
        </w:rPr>
        <w:t xml:space="preserve">Australia</w:t>
      </w:r>
      <w:r>
        <w:t xml:space="preserve">. Specifically, in Melbourne, where community resources and multicultural support networks are robust, a holistic approach yields superior results. This case study emphasizes that successful psychiatric treatment is not merely about prescribing medication; it involves navigating cultural nuances, leveraging local healthcare infrastructure, and fostering long-term social integration. For practitioners working in similar environments in Australia and beyond, this model of collaborative, culturally competent care provides a valuable framework for improving patient outcomes.</w:t>
      </w:r>
    </w:p>
    <w:p>
      <w:pPr>
        <w:pStyle w:val="BodyText"/>
      </w:pPr>
      <w:r>
        <w:t xml:space="preserve">Future research should focus on longitudinal studies tracking such patients to understand the long-term sustainability of these interventions. As urban centers like Melbourne continue to grow in diversity, the adaptability of psychiatric care will remain a pivotal factor in public health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Australia’s Melbourne</dc:title>
  <dc:creator/>
  <cp:keywords/>
  <dcterms:created xsi:type="dcterms:W3CDTF">2026-07-29T03:31:54Z</dcterms:created>
  <dcterms:modified xsi:type="dcterms:W3CDTF">2026-07-29T03:31:54Z</dcterms:modified>
</cp:coreProperties>
</file>

<file path=docProps/custom.xml><?xml version="1.0" encoding="utf-8"?>
<Properties xmlns="http://schemas.openxmlformats.org/officeDocument/2006/custom-properties" xmlns:vt="http://schemas.openxmlformats.org/officeDocument/2006/docPropsVTypes"/>
</file>