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Australia</w:t>
      </w:r>
      <w:r>
        <w:t xml:space="preserve"> </w:t>
      </w:r>
      <w:r>
        <w:t xml:space="preserve">Sydney</w:t>
      </w:r>
    </w:p>
    <w:bookmarkStart w:id="35" w:name="clinical-case-study-report"/>
    <w:p>
      <w:pPr>
        <w:pStyle w:val="Heading1"/>
      </w:pPr>
      <w:r>
        <w:t xml:space="preserve">Clinical Case Study Report</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Australia Sydney</w:t>
      </w:r>
      <w:r>
        <w:br/>
      </w:r>
      <w:r>
        <w:rPr>
          <w:bCs/>
          <w:b/>
        </w:rPr>
        <w:t xml:space="preserve">Type:</w:t>
      </w:r>
      <w:r>
        <w:t xml:space="preserve">, Integrated Psychiatric Intervention Model</w:t>
      </w:r>
    </w:p>
    <w:bookmarkStart w:id="20" w:name="purpose-of-document"/>
    <w:p>
      <w:pPr>
        <w:pStyle w:val="Heading3"/>
      </w:pPr>
      <w:r>
        <w:t xml:space="preserve">Purpose of Document</w:t>
      </w:r>
    </w:p>
    <w:p>
      <w:pPr>
        <w:pStyle w:val="FirstParagraph"/>
      </w:pPr>
      <w:r>
        <w:t xml:space="preserve">This case study analyzes the complex treatment trajectory of a patient presenting with severe comorbid anxiety and depressive disorders within the specific socio-economic and healthcare context of Australia Sydney. It evaluates how the structural nuances, cultural diversity, and climate factors unique to this region influence clinical outcomes when treated by a specialized Psychiatrist.</w:t>
      </w:r>
    </w:p>
    <w:bookmarkEnd w:id="20"/>
    <w:bookmarkStart w:id="21" w:name="patient-profile"/>
    <w:p>
      <w:pPr>
        <w:pStyle w:val="Heading2"/>
      </w:pPr>
      <w:r>
        <w:t xml:space="preserve">1. Patient Profile</w:t>
      </w:r>
    </w:p>
    <w:p>
      <w:pPr>
        <w:pStyle w:val="FirstParagraph"/>
      </w:pPr>
      <w:r>
        <w:rPr>
          <w:bCs/>
          <w:b/>
        </w:rPr>
        <w:t xml:space="preserve">Pseudonym:</w:t>
      </w:r>
    </w:p>
    <w:p>
      <w:pPr>
        <w:pStyle w:val="BodyText"/>
      </w:pPr>
      <w:r>
        <w:rPr>
          <w:iCs/>
          <w:i/>
        </w:rPr>
        <w:t xml:space="preserve">J.D.</w:t>
      </w:r>
    </w:p>
    <w:p>
      <w:pPr>
        <w:pStyle w:val="BodyText"/>
      </w:pPr>
      <w:r>
        <w:rPr>
          <w:bCs/>
          <w:b/>
        </w:rPr>
        <w:t xml:space="preserve">Age:</w:t>
      </w:r>
    </w:p>
    <w:p>
      <w:pPr>
        <w:pStyle w:val="BodyText"/>
      </w:pPr>
      <w:r>
        <w:t xml:space="preserve">34 years old</w:t>
      </w:r>
    </w:p>
    <w:p>
      <w:pPr>
        <w:pStyle w:val="BodyText"/>
      </w:pPr>
      <w:r>
        <w:rPr>
          <w:bCs/>
          <w:b/>
        </w:rPr>
        <w:t xml:space="preserve">Gender:</w:t>
      </w:r>
      <w:r>
        <w:t xml:space="preserve">Male,</w:t>
      </w:r>
      <w:r>
        <w:t xml:space="preserve"> </w:t>
      </w:r>
      <w:r>
        <w:rPr>
          <w:bCs/>
          <w:b/>
        </w:rPr>
        <w:t xml:space="preserve">Ocupation:</w:t>
      </w:r>
      <w:r>
        <w:t xml:space="preserve">Tech Sector Project Manager (High-Pressure Environment)</w:t>
      </w:r>
    </w:p>
    <w:p>
      <w:pPr>
        <w:numPr>
          <w:ilvl w:val="0"/>
          <w:numId w:val="1001"/>
        </w:numPr>
        <w:pStyle w:val="Compact"/>
      </w:pPr>
      <w:r>
        <w:rPr>
          <w:bCs/>
          <w:b/>
        </w:rPr>
        <w:t xml:space="preserve">Residency:</w:t>
      </w:r>
      <w:r>
        <w:t xml:space="preserve">Dense urban center in Australia Sydney, specifically the Inner West region.</w:t>
      </w:r>
    </w:p>
    <w:p>
      <w:pPr>
        <w:numPr>
          <w:ilvl w:val="0"/>
          <w:numId w:val="1001"/>
        </w:numPr>
        <w:pStyle w:val="Compact"/>
      </w:pPr>
      <w:r>
        <w:rPr>
          <w:bCs/>
          <w:b/>
        </w:rPr>
        <w:t xml:space="preserve">Cultural Background:</w:t>
      </w:r>
      <w:r>
        <w:t xml:space="preserve">Mixed heritage (Asian-Australian), second-generation immigrant family.</w:t>
      </w:r>
    </w:p>
    <w:p>
      <w:pPr>
        <w:pStyle w:val="FirstParagraph"/>
      </w:pPr>
      <w:r>
        <w:t xml:space="preserve">J.D. presented to his primary care physician with persistent symptoms of insomnia, rumination, and social withdrawal over a period of six months. Despite working in one of the most vibrant economic hubs in Australia Sydney, J.D. reported feeling isolated despite being surrounded by a cosmopolitan population.</w:t>
      </w:r>
    </w:p>
    <w:bookmarkEnd w:id="21"/>
    <w:bookmarkStart w:id="22" w:name="Xde56d543b82b0d8e85573cc15aeaef55f9a8be1"/>
    <w:p>
      <w:pPr>
        <w:pStyle w:val="Heading2"/>
      </w:pPr>
      <w:r>
        <w:t xml:space="preserve">2. Clinical Presentation and Diagnostic Assessment</w:t>
      </w:r>
    </w:p>
    <w:p>
      <w:pPr>
        <w:pStyle w:val="FirstParagraph"/>
      </w:pPr>
      <w:r>
        <w:t xml:space="preserve">The referral to a specialized Psychiatrist was made after initial interventions with general practitioners yielded minimal results due to the complexity of J.D.'s case. The presenting symptoms included:</w:t>
      </w:r>
    </w:p>
    <w:p>
      <w:pPr>
        <w:numPr>
          <w:ilvl w:val="0"/>
          <w:numId w:val="1002"/>
        </w:numPr>
        <w:pStyle w:val="Compact"/>
      </w:pPr>
      <w:r>
        <w:rPr>
          <w:bCs/>
          <w:b/>
        </w:rPr>
        <w:t xml:space="preserve">Mood Symptoms:</w:t>
      </w:r>
      <w:r>
        <w:t xml:space="preserve">Persistent low mood, anhedonia (loss of pleasure), and intermittent panic attacks.</w:t>
      </w:r>
    </w:p>
    <w:p>
      <w:pPr>
        <w:numPr>
          <w:ilvl w:val="0"/>
          <w:numId w:val="1002"/>
        </w:numPr>
        <w:pStyle w:val="Compact"/>
      </w:pPr>
      <w:r>
        <w:rPr>
          <w:bCs/>
          <w:b/>
        </w:rPr>
        <w:t xml:space="preserve">Cognitive Symptoms:</w:t>
      </w:r>
      <w:r>
        <w:t xml:space="preserve">Inability to concentrate, decision paralysis, and catastrophic thinking related to professional performance.</w:t>
      </w:r>
    </w:p>
    <w:p>
      <w:pPr>
        <w:numPr>
          <w:ilvl w:val="0"/>
          <w:numId w:val="1002"/>
        </w:numPr>
        <w:pStyle w:val="Compact"/>
      </w:pPr>
      <w:r>
        <w:rPr>
          <w:bCs/>
          <w:b/>
        </w:rPr>
        <w:t xml:space="preserve">Somatic Symptoms:</w:t>
      </w:r>
      <w:r>
        <w:t xml:space="preserve">Chronic fatigue, gastrointestinal distress, and significant weight fluctuation.</w:t>
      </w:r>
    </w:p>
    <w:p>
      <w:pPr>
        <w:pStyle w:val="FirstParagraph"/>
      </w:pPr>
      <w:r>
        <w:t xml:space="preserve">The Psychiatrist conducted a comprehensive assessment utilizing the DSM-5 criteria. The diagnosis was confirmed as Generalized Anxiety Disorder (GAD) comorbid with Major Depressive Disorder (MDD), moderate to severe severity.</w:t>
      </w:r>
    </w:p>
    <w:bookmarkEnd w:id="22"/>
    <w:bookmarkStart w:id="26" w:name="X90d7c880c31e0a50eeb989bb5206699f47ceb57"/>
    <w:p>
      <w:pPr>
        <w:pStyle w:val="Heading2"/>
      </w:pPr>
      <w:r>
        <w:t xml:space="preserve">3. Contextual Factors: The Australia Sydney Influence</w:t>
      </w:r>
    </w:p>
    <w:p>
      <w:pPr>
        <w:pStyle w:val="FirstParagraph"/>
      </w:pPr>
      <w:r>
        <w:t xml:space="preserve">A critical component of this case study is the examination of how location impacts mental health outcomes. Living in Australia Sydney introduces unique stressors and protective factors that a Psychiatrist must navigate:</w:t>
      </w:r>
    </w:p>
    <w:bookmarkStart w:id="23" w:name="a-high-cost-of-living-and-housing-stress"/>
    <w:p>
      <w:pPr>
        <w:pStyle w:val="Heading3"/>
      </w:pPr>
      <w:r>
        <w:t xml:space="preserve">a) High Cost of Living and Housing Stress</w:t>
      </w:r>
    </w:p>
    <w:p>
      <w:pPr>
        <w:pStyle w:val="FirstParagraph"/>
      </w:pPr>
      <w:r>
        <w:t xml:space="preserve">Australia Sydney is recognized globally for its high property prices. J.D., despite a comfortable salary, experienced significant financial anxiety related to renting in desirable suburbs. The Psychiatrist noted that housing insecurity acts as a chronic stressor, exacerbating anxiety symptoms regardless of therapeutic progress.</w:t>
      </w:r>
    </w:p>
    <w:bookmarkEnd w:id="23"/>
    <w:bookmarkStart w:id="24" w:name="X111a8c37c97bc241768d3ebda9af9775b4294c6"/>
    <w:p>
      <w:pPr>
        <w:pStyle w:val="Heading3"/>
      </w:pPr>
      <w:r>
        <w:t xml:space="preserve">b) Cultural Stigma and Help-Seeking Behavior</w:t>
      </w:r>
    </w:p>
    <w:p>
      <w:pPr>
        <w:pStyle w:val="FirstParagraph"/>
      </w:pPr>
      <w:r>
        <w:t xml:space="preserve">In many Asian-Australian communities, there is a lingering stigma regarding mental health issues. J.D. initially resisted the label of "mental illness," preferring to view his symptoms as physical fatigue. The Psychiatrist employed a culturally sensitive approach, normalizing treatment by framing it as "performance optimization" and addressing the cultural pressure to succeed in the competitive Australia Sydney job market.</w:t>
      </w:r>
    </w:p>
    <w:bookmarkEnd w:id="24"/>
    <w:bookmarkStart w:id="25" w:name="X90d100dd898b738faf60d94f41bc789ee0a4674"/>
    <w:p>
      <w:pPr>
        <w:pStyle w:val="Heading3"/>
      </w:pPr>
      <w:r>
        <w:t xml:space="preserve">c) Urban Isolation vs. Social Connectivity</w:t>
      </w:r>
    </w:p>
    <w:p>
      <w:pPr>
        <w:pStyle w:val="FirstParagraph"/>
      </w:pPr>
      <w:r>
        <w:t xml:space="preserve">While Australia Sydney offers world-class recreational facilities, from Bondi Beach to Centennial Parklands, urban density can lead to paradoxical loneliness. J.D. reported feeling overwhelmed by the crowds yet lacking deep social connections. The Psychiatrist leveraged the city's resources, encouraging participation in community groups near J.D.'s residence to foster organic social interaction.</w:t>
      </w:r>
    </w:p>
    <w:bookmarkEnd w:id="25"/>
    <w:bookmarkEnd w:id="26"/>
    <w:bookmarkStart w:id="30" w:name="multidisciplinary-treatment-plan"/>
    <w:p>
      <w:pPr>
        <w:pStyle w:val="Heading2"/>
      </w:pPr>
      <w:r>
        <w:t xml:space="preserve">4. Multidisciplinary Treatment Plan</w:t>
      </w:r>
    </w:p>
    <w:p>
      <w:pPr>
        <w:pStyle w:val="FirstParagraph"/>
      </w:pPr>
      <w:r>
        <w:t xml:space="preserve">The Psychiatrist collaborated with a multidisciplinary team, including psychologists and occupational therapists, to create a holistic care plan tailored for the Australia Sydney environment.</w:t>
      </w:r>
    </w:p>
    <w:bookmarkStart w:id="27" w:name="a-pharmacological-intervention"/>
    <w:p>
      <w:pPr>
        <w:pStyle w:val="Heading3"/>
      </w:pPr>
      <w:r>
        <w:t xml:space="preserve">a) Pharmacological Intervention</w:t>
      </w:r>
    </w:p>
    <w:p>
      <w:pPr>
        <w:pStyle w:val="FirstParagraph"/>
      </w:pPr>
      <w:r>
        <w:t xml:space="preserve">J.D. was prescribed an SSRI (Selective Serotonin Reuptake Inhibitor) to manage the biochemical aspects of his depression and anxiety. The Psychiatrist monitored side effects closely, noting that some patients in Australia Sydney report sensitivity to medication changes due to dietary habits and high caffeine consumption common in the city's coffee culture.</w:t>
      </w:r>
    </w:p>
    <w:bookmarkEnd w:id="27"/>
    <w:bookmarkStart w:id="28" w:name="b-psychotherapy-cbt-and-act"/>
    <w:p>
      <w:pPr>
        <w:pStyle w:val="Heading3"/>
      </w:pPr>
      <w:r>
        <w:t xml:space="preserve">b) Psychotherapy (CBT and ACT)</w:t>
      </w:r>
    </w:p>
    <w:p>
      <w:pPr>
        <w:pStyle w:val="FirstParagraph"/>
      </w:pPr>
      <w:r>
        <w:t xml:space="preserve">Cognitive Behavioral Therapy (CBT) was initiated to challenge negative thought patterns. Additionally, Acceptance and Commitment Therapy (ACT) was used to help J.D. accept his emotional experiences while committing to value-driven actions. The Psychiatrist emphasized that therapy sessions were scheduled during flexible hours, acknowledging the demanding work culture in Australia Sydney.</w:t>
      </w:r>
    </w:p>
    <w:bookmarkEnd w:id="28"/>
    <w:bookmarkStart w:id="29" w:name="c-lifestyle-modification"/>
    <w:p>
      <w:pPr>
        <w:pStyle w:val="Heading3"/>
      </w:pPr>
      <w:r>
        <w:t xml:space="preserve">c) Lifestyle Modification</w:t>
      </w:r>
    </w:p>
    <w:p>
      <w:pPr>
        <w:pStyle w:val="FirstParagraph"/>
      </w:pPr>
      <w:r>
        <w:t xml:space="preserve">Nature exposure was prescribed as a therapeutic tool. Given the natural beauty surrounding Australia Sydney, J.D. was encouraged to engage in regular walks along local waterways or hikes in the Blue Mountains on weekends. Studies show that proximity to nature significantly reduces cortisol levels.</w:t>
      </w:r>
    </w:p>
    <w:bookmarkEnd w:id="29"/>
    <w:bookmarkEnd w:id="30"/>
    <w:bookmarkStart w:id="31" w:name="challenges-encountered"/>
    <w:p>
      <w:pPr>
        <w:pStyle w:val="Heading2"/>
      </w:pPr>
      <w:r>
        <w:t xml:space="preserve">5. Challenges Encountered</w:t>
      </w:r>
    </w:p>
    <w:p>
      <w:pPr>
        <w:pStyle w:val="FirstParagraph"/>
      </w:pPr>
      <w:r>
        <w:t xml:space="preserve">The journey was not without obstacles:</w:t>
      </w:r>
    </w:p>
    <w:p>
      <w:pPr>
        <w:numPr>
          <w:ilvl w:val="0"/>
          <w:numId w:val="1003"/>
        </w:numPr>
        <w:pStyle w:val="Compact"/>
      </w:pPr>
      <w:r>
        <w:rPr>
          <w:bCs/>
          <w:b/>
        </w:rPr>
        <w:t xml:space="preserve">Schedule Conflicts:</w:t>
      </w:r>
      <w:r>
        <w:t xml:space="preserve">J.D.'s work hours often overlapped with standard clinic times. The Psychiatrist arranged for telehealth sessions to ensure continuity of care, a service widely accessible in Australia Sydney via the private and public health systems.</w:t>
      </w:r>
    </w:p>
    <w:p>
      <w:pPr>
        <w:numPr>
          <w:ilvl w:val="0"/>
          <w:numId w:val="1003"/>
        </w:numPr>
        <w:pStyle w:val="Compact"/>
      </w:pPr>
      <w:r>
        <w:rPr>
          <w:bCs/>
          <w:b/>
        </w:rPr>
        <w:t xml:space="preserve">Insurance Complexities:</w:t>
      </w:r>
      <w:r>
        <w:t xml:space="preserve">Navigating Medicare rebates and private health insurance was a source of stress. The Psychiatrist’s administrative team provided assistance to minimize this burden.</w:t>
      </w:r>
    </w:p>
    <w:bookmarkEnd w:id="31"/>
    <w:bookmarkStart w:id="32" w:name="Xd52f277f33d15dcfb288ab6be16a299c061582e"/>
    <w:p>
      <w:pPr>
        <w:pStyle w:val="Heading2"/>
      </w:pPr>
      <w:r>
        <w:t xml:space="preserve">J.D. showed significant improvement over a 12-month period. Key outcomes included:</w:t>
      </w:r>
    </w:p>
    <w:p>
      <w:pPr>
        <w:numPr>
          <w:ilvl w:val="0"/>
          <w:numId w:val="1004"/>
        </w:numPr>
        <w:pStyle w:val="Compact"/>
      </w:pPr>
      <w:r>
        <w:rPr>
          <w:bCs/>
          <w:b/>
        </w:rPr>
        <w:t xml:space="preserve">Symptom Reduction:</w:t>
      </w:r>
      <w:r>
        <w:t xml:space="preserve">A 60% reduction in anxiety scores on the GAD-7 assessment.</w:t>
      </w:r>
    </w:p>
    <w:p>
      <w:pPr>
        <w:numPr>
          <w:ilvl w:val="0"/>
          <w:numId w:val="1004"/>
        </w:numPr>
        <w:pStyle w:val="Compact"/>
      </w:pPr>
      <w:r>
        <w:rPr>
          <w:bCs/>
          <w:b/>
        </w:rPr>
        <w:t xml:space="preserve">Social Re-engagement:</w:t>
      </w:r>
      <w:r>
        <w:t xml:space="preserve">J.D. resumed attending social gatherings and started a hiking group with colleagues.</w:t>
      </w:r>
    </w:p>
    <w:p>
      <w:pPr>
        <w:numPr>
          <w:ilvl w:val="0"/>
          <w:numId w:val="1004"/>
        </w:numPr>
        <w:pStyle w:val="Compact"/>
      </w:pPr>
      <w:r>
        <w:rPr>
          <w:bCs/>
          <w:b/>
        </w:rPr>
        <w:t xml:space="preserve">Professional Stability:</w:t>
      </w:r>
      <w:r>
        <w:t xml:space="preserve">Maintained employment with improved productivity and reduced burnout risks.</w:t>
      </w:r>
    </w:p>
    <w:bookmarkEnd w:id="32"/>
    <w:bookmarkStart w:id="33" w:name="Xce5a6878d1b796c143a019258f3e31bb999275b"/>
    <w:p>
      <w:pPr>
        <w:pStyle w:val="Heading2"/>
      </w:pPr>
      <w:r>
        <w:t xml:space="preserve">This case study highlights the necessity of a localized approach in psychiatry. A Psychiatrist treating patients in Australia Sydney cannot rely solely on generic protocols; they must account for the unique socio-economic pressures, cultural dynamics, and environmental factors inherent to this region. By integrating clinical expertise with an understanding of the local context, improved patient outcomes are achievable.</w:t>
      </w:r>
    </w:p>
    <w:bookmarkEnd w:id="33"/>
    <w:bookmarkStart w:id="34" w:name="recommendations-for-future-practice"/>
    <w:p>
      <w:pPr>
        <w:pStyle w:val="Heading2"/>
      </w:pPr>
      <w:r>
        <w:t xml:space="preserve">7. Recommendations for Future Practice</w:t>
      </w:r>
    </w:p>
    <w:p>
      <w:pPr>
        <w:numPr>
          <w:ilvl w:val="0"/>
          <w:numId w:val="1005"/>
        </w:numPr>
        <w:pStyle w:val="Compact"/>
      </w:pPr>
      <w:r>
        <w:rPr>
          <w:bCs/>
          <w:b/>
        </w:rPr>
        <w:t xml:space="preserve">Cultural Competency:</w:t>
      </w:r>
      <w:r>
        <w:t xml:space="preserve">Psychiatrists in diverse urban centers like Australia Sydney should prioritize cultural safety training to better serve multicultural populations.</w:t>
      </w:r>
    </w:p>
    <w:p>
      <w:pPr>
        <w:numPr>
          <w:ilvl w:val="0"/>
          <w:numId w:val="1005"/>
        </w:numPr>
        <w:pStyle w:val="Compact"/>
      </w:pPr>
      <w:r>
        <w:rPr>
          <w:bCs/>
          <w:b/>
        </w:rPr>
        <w:t xml:space="preserve">Tech Integration:</w:t>
      </w:r>
      <w:r>
        <w:t xml:space="preserve">Leveraging telehealth platforms is essential for accessibility in a busy city like Australia Sydney.</w:t>
      </w:r>
    </w:p>
    <w:p>
      <w:pPr>
        <w:numPr>
          <w:ilvl w:val="0"/>
          <w:numId w:val="1005"/>
        </w:numPr>
        <w:pStyle w:val="Compact"/>
      </w:pPr>
      <w:r>
        <w:rPr>
          <w:bCs/>
          <w:b/>
        </w:rPr>
        <w:t xml:space="preserve">Holistic Care:</w:t>
      </w:r>
      <w:r>
        <w:t xml:space="preserve">Incorporating lifestyle interventions that utilize local natural resources (parks, beaches) into treatment plans can enhance recovery rates.</w:t>
      </w:r>
    </w:p>
    <w:p>
      <w:pPr>
        <w:pStyle w:val="FirstParagraph"/>
      </w:pPr>
      <w:r>
        <w:rPr>
          <w:bCs/>
          <w:b/>
        </w:rPr>
        <w:t xml:space="preserve">Disclaimer:</w:t>
      </w:r>
      <w:r>
        <w:t xml:space="preserve">This case study is for educational purposes only. All patient identifiers have been changed to protect privacy in accordance with Australian medical privacy laws.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Psychiatric Care in Australia Sydney</dc:title>
  <dc:creator/>
  <dc:language>en</dc:language>
  <cp:keywords/>
  <dcterms:created xsi:type="dcterms:W3CDTF">2026-07-29T06:34:04Z</dcterms:created>
  <dcterms:modified xsi:type="dcterms:W3CDTF">2026-07-29T06:34:04Z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