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Integrated</w:t>
      </w:r>
      <w:r>
        <w:t xml:space="preserve"> </w:t>
      </w:r>
      <w:r>
        <w:t xml:space="preserve">Psychiatric</w:t>
      </w:r>
      <w:r>
        <w:t xml:space="preserve"> </w:t>
      </w:r>
      <w:r>
        <w:t xml:space="preserve">Care</w:t>
      </w:r>
      <w:r>
        <w:t xml:space="preserve"> </w:t>
      </w:r>
      <w:r>
        <w:t xml:space="preserve">in</w:t>
      </w:r>
      <w:r>
        <w:t xml:space="preserve"> </w:t>
      </w:r>
      <w:r>
        <w:t xml:space="preserve">Belgium</w:t>
      </w:r>
      <w:r>
        <w:t xml:space="preserve"> </w:t>
      </w:r>
      <w:r>
        <w:t xml:space="preserve">Brussels</w:t>
      </w:r>
    </w:p>
    <w:bookmarkStart w:id="34" w:name="Xe3bd4a6d879cf9fac2586b03b4e938d99408e67"/>
    <w:p>
      <w:pPr>
        <w:pStyle w:val="Heading1"/>
      </w:pPr>
      <w:r>
        <w:t xml:space="preserve">Case Study: Navigating Complex Psychiatric Needs in Belgium Brussels</w:t>
      </w:r>
    </w:p>
    <w:bookmarkStart w:id="20" w:name="executive-summary"/>
    <w:p>
      <w:pPr>
        <w:pStyle w:val="Heading2"/>
      </w:pPr>
      <w:r>
        <w:t xml:space="preserve">Executive Summary</w:t>
      </w:r>
    </w:p>
    <w:p>
      <w:pPr>
        <w:pStyle w:val="FirstParagraph"/>
      </w:pPr>
      <w:r>
        <w:t xml:space="preserve">This case study examines the intricate landscape of mental healthcare within the unique geopolitical and cultural context of Belgium Brussels. It focuses on the critical role of a specialized Psychiatrist serving an international cohort residing in this cosmopolitan hub. The objective is to analyze how diagnostic precision, therapeutic intervention, and systemic navigation converge to improve patient outcomes for individuals facing complex psychopathology amidst high-stress professional environments.</w:t>
      </w:r>
    </w:p>
    <w:bookmarkEnd w:id="20"/>
    <w:bookmarkStart w:id="21" w:name="X536d7a2dfd7a9c7317e2b19a9a1b44cb86f7582"/>
    <w:p>
      <w:pPr>
        <w:pStyle w:val="Heading2"/>
      </w:pPr>
      <w:r>
        <w:t xml:space="preserve">Background: The Unique Context of Belgium Brussels</w:t>
      </w:r>
    </w:p>
    <w:p>
      <w:pPr>
        <w:pStyle w:val="FirstParagraph"/>
      </w:pPr>
      <w:r>
        <w:rPr>
          <w:bCs/>
          <w:b/>
        </w:rPr>
        <w:t xml:space="preserve">Belgium Brussels</w:t>
      </w:r>
      <w:r>
        <w:t xml:space="preserve">, the capital of both Belgium and the de facto capital of the European Union, presents a distinct epidemiological profile for mental health professionals. It is a city characterized by extreme cultural diversity, linguistic complexity (French and Dutch predominantly), and a transient population comprising diplomats, EU bureaucrats, expatriates from multinational corporations, and refugees seeking asylum.</w:t>
      </w:r>
    </w:p>
    <w:p>
      <w:pPr>
        <w:pStyle w:val="BodyText"/>
      </w:pPr>
      <w:r>
        <w:t xml:space="preserve">This environment generates specific stressors that differ significantly from those found in non-international cities. Patients in</w:t>
      </w:r>
      <w:r>
        <w:t xml:space="preserve"> </w:t>
      </w:r>
      <w:r>
        <w:rPr>
          <w:bCs/>
          <w:b/>
        </w:rPr>
        <w:t xml:space="preserve">Belgium Brussels</w:t>
      </w:r>
      <w:r>
        <w:t xml:space="preserve"> </w:t>
      </w:r>
      <w:r>
        <w:t xml:space="preserve">often grapple with "expat syndrome," characterized by isolation despite being surrounded by people, language barriers affecting therapeutic rapport, and the pressure of high-performance international careers. Furthermore, the healthcare system itself is fragmented across federal and regional competencies, requiring a deep understanding of both French-speaking (Communauté Française) and Dutch-speaking (Vlaamse Gemeenschap) administrative protocols.</w:t>
      </w:r>
    </w:p>
    <w:bookmarkEnd w:id="21"/>
    <w:bookmarkStart w:id="22" w:name="X6f69d7e2556a6a061739fe4ba19bd7393f4fa71"/>
    <w:p>
      <w:pPr>
        <w:pStyle w:val="Heading2"/>
      </w:pPr>
      <w:r>
        <w:t xml:space="preserve">The Subject: The Role of the Modern Psychiatrist</w:t>
      </w:r>
    </w:p>
    <w:p>
      <w:pPr>
        <w:pStyle w:val="FirstParagraph"/>
      </w:pPr>
      <w:r>
        <w:t xml:space="preserve">In this context, a dedicated</w:t>
      </w:r>
      <w:r>
        <w:t xml:space="preserve"> </w:t>
      </w:r>
      <w:r>
        <w:rPr>
          <w:bCs/>
          <w:b/>
        </w:rPr>
        <w:t xml:space="preserve">Psychiatrist</w:t>
      </w:r>
      <w:r>
        <w:t xml:space="preserve"> </w:t>
      </w:r>
      <w:r>
        <w:t xml:space="preserve">serves not merely as a prescriber of medication but as a central navigator of care. The role requires multidisciplinary competence. Unlike general practitioners, this specialist must possess cultural humility and linguistic adaptability to bridge the gap between Western biomedical models of psychiatry and the varied cultural conceptions of mental health held by patients from over 150 different nationalities.</w:t>
      </w:r>
    </w:p>
    <w:p>
      <w:pPr>
        <w:pStyle w:val="BodyText"/>
      </w:pPr>
      <w:r>
        <w:t xml:space="preserve">The primary challenge identified in this study is the fragmentation of care. Patients often arrive with incomplete medical histories due to previous treatments in their home countries or prior stays in other parts of Europe. The</w:t>
      </w:r>
      <w:r>
        <w:t xml:space="preserve"> </w:t>
      </w:r>
      <w:r>
        <w:rPr>
          <w:bCs/>
          <w:b/>
        </w:rPr>
        <w:t xml:space="preserve">Psychiatrist</w:t>
      </w:r>
      <w:r>
        <w:t xml:space="preserve"> </w:t>
      </w:r>
      <w:r>
        <w:t xml:space="preserve">must act as an integrator, reconciling disparate medical records, verifying insurance coverage through Belgian mutualities (health insurance funds), and coordinating with psychologists, social workers, and neurologists who operate within the rigid regulatory framework of Belgian health law.</w:t>
      </w:r>
    </w:p>
    <w:bookmarkEnd w:id="22"/>
    <w:bookmarkStart w:id="26" w:name="clinical-profile-patient-case-study"/>
    <w:p>
      <w:pPr>
        <w:pStyle w:val="Heading2"/>
      </w:pPr>
      <w:r>
        <w:t xml:space="preserve">Clinical Profile: Patient Case Study</w:t>
      </w:r>
    </w:p>
    <w:p>
      <w:pPr>
        <w:pStyle w:val="FirstParagraph"/>
      </w:pPr>
      <w:r>
        <w:t xml:space="preserve">To illustrate these dynamics, we present an anonymized case of "Mr. A," a 45-year-old senior diplomat recently transferred to an embassy in Brussels.</w:t>
      </w:r>
    </w:p>
    <w:bookmarkStart w:id="23" w:name="presentation-and-history"/>
    <w:p>
      <w:pPr>
        <w:pStyle w:val="Heading3"/>
      </w:pPr>
      <w:r>
        <w:t xml:space="preserve">Presentation and History</w:t>
      </w:r>
    </w:p>
    <w:p>
      <w:pPr>
        <w:pStyle w:val="FirstParagraph"/>
      </w:pPr>
      <w:r>
        <w:t xml:space="preserve">Mr. A presented with symptoms of severe anxiety, insomnia, and mild depressive episodes following a traumatic event involving diplomatic security threats. He had been treated previously in his home country with benzodiazepines but was wary of dependency issues upon relocating to</w:t>
      </w:r>
      <w:r>
        <w:t xml:space="preserve"> </w:t>
      </w:r>
      <w:r>
        <w:rPr>
          <w:bCs/>
          <w:b/>
        </w:rPr>
        <w:t xml:space="preserve">Belgium Brussels</w:t>
      </w:r>
      <w:r>
        <w:t xml:space="preserve">. His initial presentation was complicated by a lack of understanding regarding the Belgian reimbursement system for psychiatric care, leading to delayed treatment seeking.</w:t>
      </w:r>
    </w:p>
    <w:bookmarkEnd w:id="23"/>
    <w:bookmarkStart w:id="24" w:name="assessment-phase"/>
    <w:p>
      <w:pPr>
        <w:pStyle w:val="Heading3"/>
      </w:pPr>
      <w:r>
        <w:t xml:space="preserve">Assessment Phase</w:t>
      </w:r>
    </w:p>
    <w:p>
      <w:pPr>
        <w:pStyle w:val="FirstParagraph"/>
      </w:pPr>
      <w:r>
        <w:t xml:space="preserve">The evaluating</w:t>
      </w:r>
      <w:r>
        <w:t xml:space="preserve"> </w:t>
      </w:r>
      <w:r>
        <w:rPr>
          <w:bCs/>
          <w:b/>
        </w:rPr>
        <w:t xml:space="preserve">Psychiatrist</w:t>
      </w:r>
      <w:r>
        <w:t xml:space="preserve">, operating in the heart of Brussels, conducted a comprehensive assessment. This involved:</w:t>
      </w:r>
    </w:p>
    <w:p>
      <w:pPr>
        <w:numPr>
          <w:ilvl w:val="0"/>
          <w:numId w:val="1001"/>
        </w:numPr>
        <w:pStyle w:val="Compact"/>
      </w:pPr>
      <w:r>
        <w:rPr>
          <w:bCs/>
          <w:b/>
        </w:rPr>
        <w:t xml:space="preserve">Clinical Interviewing:</w:t>
      </w:r>
    </w:p>
    <w:p>
      <w:pPr>
        <w:numPr>
          <w:ilvl w:val="0"/>
          <w:numId w:val="1001"/>
        </w:numPr>
        <w:pStyle w:val="Compact"/>
      </w:pPr>
      <w:r>
        <w:rPr>
          <w:bCs/>
          <w:b/>
        </w:rPr>
        <w:t xml:space="preserve">Risk Assessment:</w:t>
      </w:r>
    </w:p>
    <w:p>
      <w:pPr>
        <w:numPr>
          <w:ilvl w:val="0"/>
          <w:numId w:val="1001"/>
        </w:numPr>
        <w:pStyle w:val="Compact"/>
      </w:pPr>
      <w:r>
        <w:t xml:space="preserve">Social Determinants:</w:t>
      </w:r>
    </w:p>
    <w:bookmarkEnd w:id="24"/>
    <w:bookmarkStart w:id="25" w:name="intervention-strategy"/>
    <w:p>
      <w:pPr>
        <w:pStyle w:val="Heading3"/>
      </w:pPr>
      <w:r>
        <w:t xml:space="preserve">Intervention Strategy</w:t>
      </w:r>
    </w:p>
    <w:p>
      <w:pPr>
        <w:pStyle w:val="FirstParagraph"/>
      </w:pPr>
      <w:r>
        <w:t xml:space="preserve">The treatment plan adopted a biopsychosocial approach tailored to the Brussels context:</w:t>
      </w:r>
    </w:p>
    <w:p>
      <w:pPr>
        <w:numPr>
          <w:ilvl w:val="0"/>
          <w:numId w:val="1002"/>
        </w:numPr>
        <w:pStyle w:val="Compact"/>
      </w:pPr>
      <w:r>
        <w:rPr>
          <w:bCs/>
          <w:b/>
        </w:rPr>
        <w:t xml:space="preserve">Pharmacological Management:</w:t>
      </w:r>
    </w:p>
    <w:p>
      <w:pPr>
        <w:numPr>
          <w:ilvl w:val="0"/>
          <w:numId w:val="1002"/>
        </w:numPr>
        <w:pStyle w:val="Compact"/>
      </w:pPr>
      <w:r>
        <w:rPr>
          <w:bCs/>
          <w:b/>
        </w:rPr>
        <w:t xml:space="preserve">Psychotherapeutic Integration:</w:t>
      </w:r>
    </w:p>
    <w:p>
      <w:pPr>
        <w:numPr>
          <w:ilvl w:val="0"/>
          <w:numId w:val="1002"/>
        </w:numPr>
        <w:pStyle w:val="Compact"/>
      </w:pPr>
      <w:r>
        <w:t xml:space="preserve">System Navigation:</w:t>
      </w:r>
    </w:p>
    <w:bookmarkEnd w:id="25"/>
    <w:bookmarkEnd w:id="26"/>
    <w:bookmarkStart w:id="27" w:name="outcomes-and-follow-up"/>
    <w:p>
      <w:pPr>
        <w:pStyle w:val="Heading2"/>
      </w:pPr>
      <w:r>
        <w:t xml:space="preserve">Outcomes and Follow-Up</w:t>
      </w:r>
    </w:p>
    <w:p>
      <w:pPr>
        <w:pStyle w:val="FirstParagraph"/>
      </w:pPr>
      <w:r>
        <w:t xml:space="preserve">Six months post-intervention, Mr. A demonstrated significant improvement. His anxiety scores (measured via GAD-7) decreased from severe to mild range. Sleep hygiene improved, and he reported a greater sense of stability in his professional role.</w:t>
      </w:r>
    </w:p>
    <w:p>
      <w:pPr>
        <w:pStyle w:val="BodyText"/>
      </w:pPr>
      <w:r>
        <w:t xml:space="preserve">A critical factor in this success was the continuity of care provided by the local</w:t>
      </w:r>
      <w:r>
        <w:t xml:space="preserve"> </w:t>
      </w:r>
      <w:r>
        <w:rPr>
          <w:bCs/>
          <w:b/>
        </w:rPr>
        <w:t xml:space="preserve">Psychiatrist</w:t>
      </w:r>
      <w:r>
        <w:t xml:space="preserve">. Because Mr. A had to travel frequently for diplomatic duties, the psychiatrist utilized secure telemedicine platforms compliant with GDPR (General Data Protection Regulation) standards applicable in Europe. This allowed for consistent monitoring even when Mr. A was temporarily outside</w:t>
      </w:r>
      <w:r>
        <w:t xml:space="preserve"> </w:t>
      </w:r>
      <w:r>
        <w:rPr>
          <w:bCs/>
          <w:b/>
        </w:rPr>
        <w:t xml:space="preserve">Belgium Brussels</w:t>
      </w:r>
      <w:r>
        <w:t xml:space="preserve">, ensuring that medication adjustments could be made remotely based on patient reports.</w:t>
      </w:r>
    </w:p>
    <w:bookmarkEnd w:id="27"/>
    <w:bookmarkStart w:id="31" w:name="Xe938f62d5b9d18813b40e0b751242a43ccea499"/>
    <w:p>
      <w:pPr>
        <w:pStyle w:val="Heading2"/>
      </w:pPr>
      <w:r>
        <w:t xml:space="preserve">Discussion: Challenges Specific to the Region</w:t>
      </w:r>
    </w:p>
    <w:p>
      <w:pPr>
        <w:pStyle w:val="FirstParagraph"/>
      </w:pPr>
      <w:r>
        <w:t xml:space="preserve">This case highlights several systemic challenges unique to providing psychiatric care in Brussels:</w:t>
      </w:r>
    </w:p>
    <w:bookmarkStart w:id="28" w:name="linguistic-fragmentation"/>
    <w:p>
      <w:pPr>
        <w:pStyle w:val="Heading3"/>
      </w:pPr>
      <w:r>
        <w:t xml:space="preserve">Linguistic Fragmentation</w:t>
      </w:r>
    </w:p>
    <w:p>
      <w:pPr>
        <w:pStyle w:val="FirstParagraph"/>
      </w:pPr>
      <w:r>
        <w:t xml:space="preserve">The divide between Francophone and Flemish healthcare sectors can lead to administrative errors. A psychiatrist must ensure that prescriptions and referrals are correctly routed through the appropriate regional health authorities. Missteps here can result in denied reimbursements, which is a major barrier to adherence for patients on fixed diplomatic salaries.</w:t>
      </w:r>
    </w:p>
    <w:bookmarkEnd w:id="28"/>
    <w:bookmarkStart w:id="29" w:name="cultural-variability"/>
    <w:p>
      <w:pPr>
        <w:pStyle w:val="Heading3"/>
      </w:pPr>
      <w:r>
        <w:t xml:space="preserve">Cultural Variability</w:t>
      </w:r>
    </w:p>
    <w:p>
      <w:pPr>
        <w:pStyle w:val="FirstParagraph"/>
      </w:pPr>
      <w:r>
        <w:t xml:space="preserve">The definition of "normal" behavior varies wildly across Mr. A’s peers in Brussels. A</w:t>
      </w:r>
      <w:r>
        <w:t xml:space="preserve"> </w:t>
      </w:r>
      <w:r>
        <w:rPr>
          <w:bCs/>
          <w:b/>
        </w:rPr>
        <w:t xml:space="preserve">Psychiatrist</w:t>
      </w:r>
      <w:r>
        <w:t xml:space="preserve"> </w:t>
      </w:r>
      <w:r>
        <w:t xml:space="preserve">must discern whether symptoms are pathological or simply reactions to an extraordinarily high-pressure, culturally disorienting environment. Over-medicalization is a risk; however, under-treatment poses severe risks given the high-functioning nature of the patient population.</w:t>
      </w:r>
    </w:p>
    <w:bookmarkEnd w:id="29"/>
    <w:bookmarkStart w:id="30" w:name="data-privacy-and-portability"/>
    <w:p>
      <w:pPr>
        <w:pStyle w:val="Heading3"/>
      </w:pPr>
      <w:r>
        <w:t xml:space="preserve">Data Privacy and Portability</w:t>
      </w:r>
    </w:p>
    <w:p>
      <w:pPr>
        <w:pStyle w:val="FirstParagraph"/>
      </w:pPr>
      <w:r>
        <w:t xml:space="preserve">Brussels hosts thousands of international organizations. The transfer of electronic health records across borders is governed by strict EU regulations. Psychiatrists in this region must be adept at managing data portability, ensuring that Mr. A’s history remains secure while allowing necessary information exchange with colleagues in his home country or other duty stations.</w:t>
      </w:r>
    </w:p>
    <w:bookmarkEnd w:id="30"/>
    <w:bookmarkEnd w:id="31"/>
    <w:bookmarkStart w:id="32" w:name="conclusion"/>
    <w:p>
      <w:pPr>
        <w:pStyle w:val="Heading2"/>
      </w:pPr>
      <w:r>
        <w:t xml:space="preserve">Conclusion</w:t>
      </w:r>
    </w:p>
    <w:p>
      <w:pPr>
        <w:pStyle w:val="FirstParagraph"/>
      </w:pPr>
      <w:r>
        <w:t xml:space="preserve">The case of Mr. A underscores the necessity for specialized psychiatric expertise in cosmopolitan centers like Brussels. It is not enough to possess clinical knowledge of psychopharmacology and psychotherapy; a psychiatrist treating patients in this context must also be a cultural mediator, an administrative navigator, and a guardian of data privacy.</w:t>
      </w:r>
    </w:p>
    <w:p>
      <w:pPr>
        <w:pStyle w:val="BodyText"/>
      </w:pPr>
      <w:r>
        <w:t xml:space="preserve">For healthcare providers operating in Belgium Brussels, the integration of these competencies leads to better adherence rates, improved patient satisfaction, and superior clinical outcomes. The study confirms that when a psychiatrist effectively addresses the unique socio-political complexities of their patients' lives in this specific geographic location, treatment efficacy is significantly enhanced. Future models of care in</w:t>
      </w:r>
      <w:r>
        <w:t xml:space="preserve"> </w:t>
      </w:r>
      <w:r>
        <w:rPr>
          <w:bCs/>
          <w:b/>
        </w:rPr>
        <w:t xml:space="preserve">Belgium Brussels</w:t>
      </w:r>
      <w:r>
        <w:t xml:space="preserve"> </w:t>
      </w:r>
      <w:r>
        <w:t xml:space="preserve">should prioritize interdisciplinary teams that include social workers fluent in international expatriate issues to support psychiatrists in managing the holistic needs of this diverse population.</w:t>
      </w:r>
    </w:p>
    <w:bookmarkEnd w:id="32"/>
    <w:bookmarkStart w:id="33" w:name="X4678396d7e368932f345ff1ece5d398a4bb2493"/>
    <w:p>
      <w:pPr>
        <w:pStyle w:val="Heading3"/>
      </w:pPr>
      <w:r>
        <w:t xml:space="preserve">Key Takeaways for Healthcare Stakeholders</w:t>
      </w:r>
    </w:p>
    <w:p>
      <w:pPr>
        <w:numPr>
          <w:ilvl w:val="0"/>
          <w:numId w:val="1003"/>
        </w:numPr>
        <w:pStyle w:val="Compact"/>
      </w:pPr>
      <w:r>
        <w:rPr>
          <w:bCs/>
          <w:b/>
        </w:rPr>
        <w:t xml:space="preserve">Cultural Competence:</w:t>
      </w:r>
    </w:p>
    <w:p>
      <w:pPr>
        <w:numPr>
          <w:ilvl w:val="0"/>
          <w:numId w:val="1003"/>
        </w:numPr>
        <w:pStyle w:val="Compact"/>
      </w:pPr>
      <w:r>
        <w:rPr>
          <w:bCs/>
          <w:b/>
        </w:rPr>
        <w:t xml:space="preserve">Administrative Fluency:</w:t>
      </w:r>
    </w:p>
    <w:p>
      <w:pPr>
        <w:numPr>
          <w:ilvl w:val="0"/>
          <w:numId w:val="1003"/>
        </w:numPr>
        <w:pStyle w:val="Compact"/>
      </w:pPr>
      <w:r>
        <w:t xml:space="preserve">Linguistic Accessibility:</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Integrated Psychiatric Care in Belgium Brussels</dc:title>
  <dc:creator/>
  <dc:language>en</dc:language>
  <cp:keywords/>
  <dcterms:created xsi:type="dcterms:W3CDTF">2026-07-29T06:52:07Z</dcterms:created>
  <dcterms:modified xsi:type="dcterms:W3CDTF">2026-07-29T06:52:07Z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