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Modern</w:t>
      </w:r>
      <w:r>
        <w:t xml:space="preserve"> </w:t>
      </w:r>
      <w:r>
        <w:t xml:space="preserve">Psychiatric</w:t>
      </w:r>
      <w:r>
        <w:t xml:space="preserve"> </w:t>
      </w:r>
      <w:r>
        <w:t xml:space="preserve">Care</w:t>
      </w:r>
      <w:r>
        <w:t xml:space="preserve"> </w:t>
      </w:r>
      <w:r>
        <w:t xml:space="preserve">in</w:t>
      </w:r>
      <w:r>
        <w:t xml:space="preserve"> </w:t>
      </w:r>
      <w:r>
        <w:t xml:space="preserve">Egypt,</w:t>
      </w:r>
      <w:r>
        <w:t xml:space="preserve"> </w:t>
      </w:r>
      <w:r>
        <w:t xml:space="preserve">Alexandria</w:t>
      </w:r>
    </w:p>
    <w:bookmarkStart w:id="32" w:name="Xc51c18b4d9b1356504621f4e6197e8a2a115f6b"/>
    <w:p>
      <w:pPr>
        <w:pStyle w:val="Heading1"/>
      </w:pPr>
      <w:r>
        <w:t xml:space="preserve">Case Study: Transforming Mental Health Landscapes in Egypt, Alexandria through Specialized Psychiatric Intervention</w:t>
      </w:r>
    </w:p>
    <w:p>
      <w:pPr>
        <w:pStyle w:val="FirstParagraph"/>
      </w:pPr>
      <w:r>
        <w:rPr>
          <w:bCs/>
          <w:b/>
        </w:rPr>
        <w:t xml:space="preserve">Date:</w:t>
      </w:r>
      <w:r>
        <w:t xml:space="preserve"> </w:t>
      </w:r>
      <w:r>
        <w:t xml:space="preserve">October 2023</w:t>
      </w:r>
    </w:p>
    <w:p>
      <w:pPr>
        <w:pStyle w:val="BodyText"/>
      </w:pPr>
      <w:r>
        <w:rPr>
          <w:bCs/>
          <w:b/>
        </w:rPr>
        <w:t xml:space="preserve">Jurisdiction/Location:</w:t>
      </w:r>
      <w:r>
        <w:t xml:space="preserve"> </w:t>
      </w:r>
      <w:r>
        <w:t xml:space="preserve">Egypt, Alexandria</w:t>
      </w:r>
    </w:p>
    <w:p>
      <w:pPr>
        <w:pStyle w:val="BodyText"/>
      </w:pPr>
      <w:r>
        <w:rPr>
          <w:bCs/>
          <w:b/>
        </w:rPr>
        <w:t xml:space="preserve">Subject:</w:t>
      </w:r>
      <w:r>
        <w:t xml:space="preserve">The Implementation of a Community-Centric Psychiatric Model</w:t>
      </w:r>
    </w:p>
    <w:bookmarkStart w:id="20" w:name="executive-summary"/>
    <w:p>
      <w:pPr>
        <w:pStyle w:val="Heading2"/>
      </w:pPr>
      <w:r>
        <w:t xml:space="preserve">1. Executive Summary</w:t>
      </w:r>
    </w:p>
    <w:p>
      <w:pPr>
        <w:pStyle w:val="FirstParagraph"/>
      </w:pPr>
      <w:r>
        <w:t xml:space="preserve">This case study examines the critical evolution and current operational dynamics of psychiatric services within the vibrant yet complex social fabric of Egypt, specifically focusing on Alexandria. As a major cultural and historical hub, Egypt boasts a diverse population that faces unique psychological stressors ranging from rapid urbanization to economic fluctuations. This document analyzes how modernizing the role of a</w:t>
      </w:r>
      <w:r>
        <w:t xml:space="preserve"> </w:t>
      </w:r>
      <w:r>
        <w:t xml:space="preserve">Psychiatrist</w:t>
      </w:r>
      <w:r>
        <w:t xml:space="preserve"> </w:t>
      </w:r>
      <w:r>
        <w:t xml:space="preserve">in this region can bridge the gap between traditional stigma and contemporary medical needs, ultimately improving public health outcomes across Alexandria.</w:t>
      </w:r>
    </w:p>
    <w:bookmarkEnd w:id="20"/>
    <w:bookmarkStart w:id="23" w:name="X6b8a02c1eb6d2e9620d82504c1d76d58db674aa"/>
    <w:p>
      <w:pPr>
        <w:pStyle w:val="Heading2"/>
      </w:pPr>
      <w:r>
        <w:t xml:space="preserve">2. Background and Context: The Unique Landscape of Egypt, Alexandria</w:t>
      </w:r>
    </w:p>
    <w:p>
      <w:pPr>
        <w:pStyle w:val="FirstParagraph"/>
      </w:pPr>
      <w:r>
        <w:rPr>
          <w:bCs/>
          <w:b/>
        </w:rPr>
        <w:t xml:space="preserve">Egypt, Alexandria</w:t>
      </w:r>
      <w:r>
        <w:t xml:space="preserve">, serves as the second-largest city in Egypt and a critical gateway to the Mediterranean. Unlike the conservative inland regions or the hyper-modern capital of Cairo, Alexandria possesses a distinct cosmopolitan identity with a rich history of literary and artistic expression. However, this backdrop hides significant mental health challenges.</w:t>
      </w:r>
    </w:p>
    <w:bookmarkStart w:id="21" w:name="demographic-and-socioeconomic-factors"/>
    <w:p>
      <w:pPr>
        <w:pStyle w:val="Heading3"/>
      </w:pPr>
      <w:r>
        <w:t xml:space="preserve">2.1 Demographic and Socioeconomic Factors</w:t>
      </w:r>
    </w:p>
    <w:p>
      <w:pPr>
        <w:pStyle w:val="FirstParagraph"/>
      </w:pPr>
      <w:r>
        <w:t xml:space="preserve">The population density in Alexandria is high, leading to increased rates of anxiety and depression related to housing costs, employment instability, and social pressure. The city’s youth demographic is particularly vulnerable due to the disparity between educational aspirations and available economic opportunities.</w:t>
      </w:r>
    </w:p>
    <w:bookmarkEnd w:id="21"/>
    <w:bookmarkStart w:id="22" w:name="the-stigma-barrier"/>
    <w:p>
      <w:pPr>
        <w:pStyle w:val="Heading3"/>
      </w:pPr>
      <w:r>
        <w:t xml:space="preserve">2.2 The Stigma Barrier</w:t>
      </w:r>
    </w:p>
    <w:p>
      <w:pPr>
        <w:pStyle w:val="FirstParagraph"/>
      </w:pPr>
      <w:r>
        <w:t xml:space="preserve">In many communities within Egypt, mental health issues are frequently misinterpreted as spiritual weaknesses or familial shame rather than medical conditions. This stigma acts as a primary barrier to seeking help, often resulting in late-stage interventions where disorders have become chronic and debilitating.</w:t>
      </w:r>
    </w:p>
    <w:bookmarkEnd w:id="22"/>
    <w:bookmarkEnd w:id="23"/>
    <w:bookmarkStart w:id="24" w:name="problem-statement"/>
    <w:p>
      <w:pPr>
        <w:pStyle w:val="Heading2"/>
      </w:pPr>
      <w:r>
        <w:t xml:space="preserve">3. Problem Statement</w:t>
      </w:r>
    </w:p>
    <w:p>
      <w:pPr>
        <w:pStyle w:val="FirstParagraph"/>
      </w:pPr>
      <w:r>
        <w:t xml:space="preserve">The core problem identified in this case study is the disconnect between the available psychiatric resources in Egypt and the accessible, destigmatized care required by the population of Alexandria. Historically, mental healthcare in Egypt has been centralized, expensive, and heavily medicalized. Patients often face long waiting lists for a</w:t>
      </w:r>
      <w:r>
        <w:t xml:space="preserve"> </w:t>
      </w:r>
      <w:r>
        <w:t xml:space="preserve">Psychiatrist</w:t>
      </w:r>
      <w:r>
        <w:t xml:space="preserve">, leading to non-compliance with treatment plans. Furthermore, there is a lack of integrated care that addresses the social determinants of health specific to the Alexandrian context.</w:t>
      </w:r>
    </w:p>
    <w:bookmarkEnd w:id="24"/>
    <w:bookmarkStart w:id="27" w:name="Xda4373b4b8adefde413b73e85286fc4f519535c"/>
    <w:p>
      <w:pPr>
        <w:pStyle w:val="Heading2"/>
      </w:pPr>
      <w:r>
        <w:t xml:space="preserve">4. Proposed Intervention: The Holistic Psychiatric Model</w:t>
      </w:r>
    </w:p>
    <w:p>
      <w:pPr>
        <w:pStyle w:val="FirstParagraph"/>
      </w:pPr>
      <w:r>
        <w:t xml:space="preserve">To address these challenges, this case study proposes a reimagined framework for psychiatric practice in Alexandria, integrating clinical excellence with cultural competence and community engagement.</w:t>
      </w:r>
    </w:p>
    <w:bookmarkStart w:id="25" w:name="redefining-the-role-of-the-psychiatrist"/>
    <w:p>
      <w:pPr>
        <w:pStyle w:val="Heading3"/>
      </w:pPr>
      <w:r>
        <w:t xml:space="preserve">4.1 Redefining the Role of the Psychiatrist</w:t>
      </w:r>
    </w:p>
    <w:p>
      <w:pPr>
        <w:pStyle w:val="FirstParagraph"/>
      </w:pPr>
      <w:r>
        <w:t xml:space="preserve">The modern</w:t>
      </w:r>
      <w:r>
        <w:t xml:space="preserve"> </w:t>
      </w:r>
      <w:r>
        <w:t xml:space="preserve">Psychiatrist</w:t>
      </w:r>
      <w:r>
        <w:t xml:space="preserve"> </w:t>
      </w:r>
      <w:r>
        <w:t xml:space="preserve">in this model is not merely a prescriber of medication but a holistic healer who understands the cultural nuances of Egyptian society. This involves:</w:t>
      </w:r>
    </w:p>
    <w:p>
      <w:pPr>
        <w:numPr>
          <w:ilvl w:val="0"/>
          <w:numId w:val="1001"/>
        </w:numPr>
        <w:pStyle w:val="Compact"/>
      </w:pPr>
      <w:r>
        <w:rPr>
          <w:bCs/>
          <w:b/>
        </w:rPr>
        <w:t xml:space="preserve">Cultural Competence Training:</w:t>
      </w:r>
      <w:r>
        <w:t xml:space="preserve"> </w:t>
      </w:r>
      <w:r>
        <w:t xml:space="preserve">Ensuring that practitioners understand local dialects, family structures, and religious beliefs to build trust with patients.</w:t>
      </w:r>
    </w:p>
    <w:p>
      <w:pPr>
        <w:numPr>
          <w:ilvl w:val="0"/>
          <w:numId w:val="1001"/>
        </w:numPr>
        <w:pStyle w:val="Compact"/>
      </w:pPr>
      <w:r>
        <w:rPr>
          <w:bCs/>
          <w:b/>
        </w:rPr>
        <w:t xml:space="preserve">Multidisciplinary Teams:</w:t>
      </w:r>
      <w:r>
        <w:t xml:space="preserve"> </w:t>
      </w:r>
      <w:r>
        <w:t xml:space="preserve">Collaborating with psychologists, social workers, and community leaders to provide comprehensive care.</w:t>
      </w:r>
    </w:p>
    <w:p>
      <w:pPr>
        <w:numPr>
          <w:ilvl w:val="0"/>
          <w:numId w:val="1001"/>
        </w:numPr>
        <w:pStyle w:val="Compact"/>
      </w:pPr>
      <w:r>
        <w:rPr>
          <w:bCs/>
          <w:b/>
        </w:rPr>
        <w:t xml:space="preserve">Tech-Integration:</w:t>
      </w:r>
      <w:r>
        <w:t xml:space="preserve"> </w:t>
      </w:r>
      <w:r>
        <w:t xml:space="preserve">Utilizing telepsychiatry platforms to reach outlying areas in Alexandria that lack physical infrastructure for mental health clinics.</w:t>
      </w:r>
    </w:p>
    <w:bookmarkEnd w:id="25"/>
    <w:bookmarkStart w:id="26" w:name="X9dadd30268a8845f1c2d0b0ede96fbcf3f95932"/>
    <w:p>
      <w:pPr>
        <w:pStyle w:val="Heading3"/>
      </w:pPr>
      <w:r>
        <w:t xml:space="preserve">4.2 Community Education and Destigmatization Campaigns</w:t>
      </w:r>
    </w:p>
    <w:p>
      <w:pPr>
        <w:pStyle w:val="FirstParagraph"/>
      </w:pPr>
      <w:r>
        <w:t xml:space="preserve">A significant portion of the intervention is dedicated to education. By partnering with local universities, mosques, and churches in Egypt, the program aims to normalize conversations about mental health. Workshops focusing on stress management for students and workers help demystify psychiatric care.</w:t>
      </w:r>
    </w:p>
    <w:bookmarkEnd w:id="26"/>
    <w:bookmarkEnd w:id="27"/>
    <w:bookmarkStart w:id="28" w:name="X0315438dbebba203f8129299d35eda2f5682280"/>
    <w:p>
      <w:pPr>
        <w:pStyle w:val="Heading2"/>
      </w:pPr>
      <w:r>
        <w:t xml:space="preserve">5. Implementation Strategy in Egypt, Alexandria</w:t>
      </w:r>
    </w:p>
    <w:p>
      <w:pPr>
        <w:pStyle w:val="FirstParagraph"/>
      </w:pPr>
      <w:r>
        <w:t xml:space="preserve">The implementation phase is divided into three strategic pillars:</w:t>
      </w:r>
    </w:p>
    <w:p>
      <w:pPr>
        <w:numPr>
          <w:ilvl w:val="0"/>
          <w:numId w:val="1002"/>
        </w:numPr>
        <w:pStyle w:val="Compact"/>
      </w:pPr>
      <w:r>
        <w:rPr>
          <w:bCs/>
          <w:b/>
        </w:rPr>
        <w:t xml:space="preserve">Awareness Phase:</w:t>
      </w:r>
    </w:p>
    <w:p>
      <w:pPr>
        <w:numPr>
          <w:ilvl w:val="0"/>
          <w:numId w:val="1002"/>
        </w:numPr>
        <w:pStyle w:val="Compact"/>
      </w:pPr>
      <w:r>
        <w:rPr>
          <w:bCs/>
          <w:b/>
        </w:rPr>
        <w:t xml:space="preserve">Accessibility Phase:</w:t>
      </w:r>
      <w:r>
        <w:t xml:space="preserve"> </w:t>
      </w:r>
      <w:r>
        <w:t xml:space="preserve">Establishing subsidized clinics in high-traffic areas of Alexandria, such as the Raml Station district and Sidi Gaber. These centers offer sliding-scale fees based on income to ensure equity for low-income families.</w:t>
      </w:r>
    </w:p>
    <w:p>
      <w:pPr>
        <w:numPr>
          <w:ilvl w:val="0"/>
          <w:numId w:val="1002"/>
        </w:numPr>
        <w:pStyle w:val="Compact"/>
      </w:pPr>
      <w:r>
        <w:rPr>
          <w:bCs/>
          <w:b/>
        </w:rPr>
        <w:t xml:space="preserve">Treatment Phase:</w:t>
      </w:r>
      <w:r>
        <w:t xml:space="preserve"> </w:t>
      </w:r>
      <w:r>
        <w:t xml:space="preserve">Implementing evidence-based treatments including Cognitive Behavioral Therapy (CBT) and pharmacotherapy tailored to individual patient needs. The focus is on early intervention to prevent chronicity.</w:t>
      </w:r>
    </w:p>
    <w:bookmarkEnd w:id="28"/>
    <w:bookmarkStart w:id="29" w:name="challenges-and-mitigation-strategies"/>
    <w:p>
      <w:pPr>
        <w:pStyle w:val="Heading2"/>
      </w:pPr>
      <w:r>
        <w:t xml:space="preserve">6. Challenges and Mitigation Strategies</w:t>
      </w:r>
    </w:p>
    <w:p>
      <w:pPr>
        <w:pStyle w:val="FirstParagraph"/>
      </w:pPr>
      <w:r>
        <w:rPr>
          <w:bCs/>
          <w:b/>
        </w:rPr>
        <w:t xml:space="preserve">Bureaucratic Hurdles:</w:t>
      </w:r>
    </w:p>
    <w:p>
      <w:pPr>
        <w:pStyle w:val="BodyText"/>
      </w:pPr>
      <w:r>
        <w:t xml:space="preserve">Navigating the healthcare regulations in Egypt can be complex. To mitigate this, local partnerships with established hospitals ensure compliance with national health standards.</w:t>
      </w:r>
    </w:p>
    <w:p>
      <w:pPr>
        <w:pStyle w:val="BodyText"/>
      </w:pPr>
      <w:r>
        <w:rPr>
          <w:bCs/>
          <w:b/>
        </w:rPr>
        <w:t xml:space="preserve">Patient Trust:</w:t>
      </w:r>
    </w:p>
    <w:p>
      <w:pPr>
        <w:pStyle w:val="BodyText"/>
      </w:pPr>
      <w:r>
        <w:t xml:space="preserve">Ancient superstitions persist. The strategy involves engaging community elders and religious figures as advocates for mental health, thereby lending credibility to the medical interventions provided by the Psychiatrist.</w:t>
      </w:r>
    </w:p>
    <w:bookmarkEnd w:id="29"/>
    <w:bookmarkStart w:id="30" w:name="expected-outcomes"/>
    <w:p>
      <w:pPr>
        <w:pStyle w:val="Heading2"/>
      </w:pPr>
      <w:r>
        <w:t xml:space="preserve">7. Expected Outcomes</w:t>
      </w:r>
    </w:p>
    <w:p>
      <w:pPr>
        <w:numPr>
          <w:ilvl w:val="0"/>
          <w:numId w:val="1003"/>
        </w:numPr>
        <w:pStyle w:val="Compact"/>
      </w:pPr>
      <w:r>
        <w:rPr>
          <w:bCs/>
          <w:b/>
        </w:rPr>
        <w:t xml:space="preserve">Increased Diagnosis Rates:</w:t>
      </w:r>
    </w:p>
    <w:p>
      <w:pPr>
        <w:numPr>
          <w:ilvl w:val="0"/>
          <w:numId w:val="1003"/>
        </w:numPr>
        <w:pStyle w:val="Compact"/>
      </w:pPr>
      <w:r>
        <w:rPr>
          <w:bCs/>
          <w:b/>
        </w:rPr>
        <w:t xml:space="preserve">Rduced Stigma:</w:t>
      </w:r>
    </w:p>
    <w:p>
      <w:pPr>
        <w:numPr>
          <w:ilvl w:val="0"/>
          <w:numId w:val="1003"/>
        </w:numPr>
        <w:pStyle w:val="Compact"/>
      </w:pPr>
      <w:r>
        <w:rPr>
          <w:bCs/>
          <w:b/>
        </w:rPr>
        <w:t xml:space="preserve">Economic Productivity:</w:t>
      </w:r>
    </w:p>
    <w:bookmarkEnd w:id="30"/>
    <w:bookmarkStart w:id="31" w:name="conclusion"/>
    <w:p>
      <w:pPr>
        <w:pStyle w:val="Heading2"/>
      </w:pPr>
      <w:r>
        <w:t xml:space="preserve">8. Conclusion</w:t>
      </w:r>
    </w:p>
    <w:p>
      <w:pPr>
        <w:pStyle w:val="FirstParagraph"/>
      </w:pPr>
      <w:r>
        <w:t xml:space="preserve">This case study underscores the necessity of adapting psychiatric care to the specific socio-cultural context of Egypt, particularly Alexandria. By redefining the role of the Psychiatrist from a distant medical authority to an integrated community partner, we can dismantle barriers to care. The success of this model relies not just on medical expertise but on empathy, cultural understanding, and persistent community education.</w:t>
      </w:r>
    </w:p>
    <w:p>
      <w:pPr>
        <w:pStyle w:val="BodyText"/>
      </w:pPr>
      <w:r>
        <w:t xml:space="preserve">For stakeholders in Egypt’s healthcare sector, investing in this localized approach offers a sustainable path toward improving the mental well-being of millions. Alexandria stands as a pilot ground for how modern psychiatry can thrive amidst tradition, offering a replicable blueprint for other regions across the Middle East and North Africa (MENA).</w:t>
      </w:r>
    </w:p>
    <w:p>
      <w:pPr>
        <w:pStyle w:val="BodyText"/>
      </w:pPr>
      <w:r>
        <w:rPr>
          <w:iCs/>
          <w:i/>
        </w:rPr>
        <w:t xml:space="preserve">End of Case Study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Modern Psychiatric Care in Egypt, Alexandria</dc:title>
  <dc:creator/>
  <cp:keywords/>
  <dcterms:created xsi:type="dcterms:W3CDTF">2026-07-29T06:13:31Z</dcterms:created>
  <dcterms:modified xsi:type="dcterms:W3CDTF">2026-07-29T06:13:31Z</dcterms:modified>
</cp:coreProperties>
</file>

<file path=docProps/custom.xml><?xml version="1.0" encoding="utf-8"?>
<Properties xmlns="http://schemas.openxmlformats.org/officeDocument/2006/custom-properties" xmlns:vt="http://schemas.openxmlformats.org/officeDocument/2006/docPropsVTypes"/>
</file>