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Psychiatry</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4" w:name="Xf6798d292ad8e9bae6e0712781f68220f1791cf"/>
    <w:p>
      <w:pPr>
        <w:pStyle w:val="Heading1"/>
      </w:pPr>
      <w:r>
        <w:t xml:space="preserve">Clinical Case Study: Comprehensive Psychiatric Care in the Context of Germany Frankfurt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p>
    <w:bookmarkStart w:id="20" w:name="abstract"/>
    <w:p>
      <w:pPr>
        <w:pStyle w:val="Heading2"/>
      </w:pPr>
      <w:r>
        <w:t xml:space="preserve">Abstract</w:t>
      </w:r>
    </w:p>
    <w:p>
      <w:pPr>
        <w:pStyle w:val="FirstParagraph"/>
      </w:pPr>
      <w:r>
        <w:t xml:space="preserve">This case study examines the complexities of diagnosing and treating severe anxiety disorders within the urban medical landscape of Germany Frankfurt. By focusing on a hypothetical but clinically representative patient scenario, this document highlights the specific challenges faced by a psychiatrist operating in one of Europe’s most dynamic financial hubs. The integration of local healthcare infrastructure, cultural nuances regarding mental health stigma in Germany, and the high-pressure environment characteristic of Frankfurt serves as the primary framework for this analysis.</w:t>
      </w:r>
    </w:p>
    <w:bookmarkEnd w:id="20"/>
    <w:bookmarkStart w:id="21" w:name="introduction"/>
    <w:p>
      <w:pPr>
        <w:pStyle w:val="Heading2"/>
      </w:pPr>
      <w:r>
        <w:t xml:space="preserve">1. Introduction</w:t>
      </w:r>
    </w:p>
    <w:p>
      <w:pPr>
        <w:pStyle w:val="FirstParagraph"/>
      </w:pPr>
      <w:r>
        <w:t xml:space="preserve">Mental health care is an evolving field globally, but its implementation varies significantly based on regional healthcare systems and cultural contexts. In Germany Frankfurt, a city known for its skyline and status as a global financial center, the prevalence of stress-related disorders is disproportionately high among professionals and residents alike. This case study aims to illustrate how a</w:t>
      </w:r>
      <w:r>
        <w:t xml:space="preserve"> </w:t>
      </w:r>
      <w:r>
        <w:rPr>
          <w:bCs/>
          <w:b/>
        </w:rPr>
        <w:t xml:space="preserve">Psychiatrist</w:t>
      </w:r>
      <w:r>
        <w:t xml:space="preserve"> </w:t>
      </w:r>
      <w:r>
        <w:t xml:space="preserve">must navigate the specific medical, legal, and social frameworks present in Germany Frankfurt to provide effective treatment.</w:t>
      </w:r>
    </w:p>
    <w:bookmarkEnd w:id="21"/>
    <w:bookmarkStart w:id="22" w:name="patient-profile"/>
    <w:p>
      <w:pPr>
        <w:pStyle w:val="Heading2"/>
      </w:pPr>
      <w:r>
        <w:t xml:space="preserve">2. Patient Profile</w:t>
      </w:r>
    </w:p>
    <w:p>
      <w:pPr>
        <w:pStyle w:val="FirstParagraph"/>
      </w:pPr>
      <w:r>
        <w:rPr>
          <w:bCs/>
          <w:b/>
        </w:rPr>
        <w:t xml:space="preserve">Name:</w:t>
      </w:r>
      <w:r>
        <w:t xml:space="preserve"> </w:t>
      </w:r>
      <w:r>
        <w:t xml:space="preserve">Elias M.</w:t>
      </w:r>
      <w:r>
        <w:br/>
      </w:r>
    </w:p>
    <w:p>
      <w:pPr>
        <w:pStyle w:val="BodyText"/>
      </w:pPr>
      <w:r>
        <w:rPr>
          <w:iCs/>
          <w:i/>
        </w:rPr>
        <w:t xml:space="preserve">Social Background:</w:t>
      </w:r>
    </w:p>
    <w:p>
      <w:pPr>
        <w:pStyle w:val="BodyText"/>
      </w:pPr>
      <w:r>
        <w:t xml:space="preserve">The patient is a high-earning professional working in the financial district of Frankfurt am Main. He presents with symptoms of Generalized Anxiety Disorder (GAD) and early signs of burnout, characterized by chronic insomnia, panic attacks during high-stakes negotiations, and social withdrawal. Elias has no prior history of mental health treatment but seeks help due to increasing physical manifestations of stress, including hypertension and tachycardia.</w:t>
      </w:r>
    </w:p>
    <w:bookmarkEnd w:id="22"/>
    <w:bookmarkStart w:id="25" w:name="X1f65edb34b1e7932008f7d5b70cb3df6077d007"/>
    <w:p>
      <w:pPr>
        <w:pStyle w:val="Heading2"/>
      </w:pPr>
      <w:r>
        <w:t xml:space="preserve">3. The Context: Psychiatry in Germany Frankfurt</w:t>
      </w:r>
    </w:p>
    <w:p>
      <w:pPr>
        <w:pStyle w:val="FirstParagraph"/>
      </w:pPr>
      <w:r>
        <w:t xml:space="preserve">The setting of this case study is critical. Frankfurt is not just a city; it is a hub where economic pressure translates directly into psychological strain for many inhabitants. For a psychiatrist practicing here, understanding the local demographic and professional culture is essential.</w:t>
      </w:r>
    </w:p>
    <w:bookmarkStart w:id="23" w:name="healthcare-system-integration"/>
    <w:p>
      <w:pPr>
        <w:pStyle w:val="Heading3"/>
      </w:pPr>
      <w:r>
        <w:t xml:space="preserve">3.1 Healthcare System Integration</w:t>
      </w:r>
    </w:p>
    <w:p>
      <w:pPr>
        <w:pStyle w:val="FirstParagraph"/>
      </w:pPr>
      <w:r>
        <w:t xml:space="preserve">In Germany, healthcare is largely statutory or private insurance-based. A psychiatrist in Germany Frankfurt must be adept at navigating these two systems. Most patients like Elias are covered by public health insurance (</w:t>
      </w:r>
      <w:r>
        <w:rPr>
          <w:iCs/>
          <w:i/>
        </w:rPr>
        <w:t xml:space="preserve">GKV</w:t>
      </w:r>
      <w:r>
        <w:t xml:space="preserve">) or private insurance (</w:t>
      </w:r>
      <w:r>
        <w:rPr>
          <w:iCs/>
          <w:i/>
        </w:rPr>
        <w:t xml:space="preserve">PKV</w:t>
      </w:r>
      <w:r>
        <w:t xml:space="preserve">). The process involves obtaining a referral from a General Practitioner (Hausarzt) to see a specialist (Facharzt für Psychiatrie und Psychotherapie). This bureaucratic step ensures that resources are allocated efficiently but can sometimes delay urgent care. The psychiatrist must manage these administrative expectations while maintaining clinical focus.</w:t>
      </w:r>
    </w:p>
    <w:bookmarkEnd w:id="23"/>
    <w:bookmarkStart w:id="24" w:name="cultural-nuances-in-frankfurt"/>
    <w:p>
      <w:pPr>
        <w:pStyle w:val="Heading3"/>
      </w:pPr>
      <w:r>
        <w:t xml:space="preserve">2. Cultural Nuances in Frankfurt</w:t>
      </w:r>
    </w:p>
    <w:p>
      <w:pPr>
        <w:pStyle w:val="FirstParagraph"/>
      </w:pPr>
      <w:r>
        <w:t xml:space="preserve">Frankfurt is an international city, yet German culture historically places a high value on stoicism and professional performance. There remains a subtle stigma attached to seeking psychiatric help, particularly among corporate executives who fear that mental health records could impact their career trajectory or security clearance for international banking operations. The psychiatrist must create a safe, confidential environment that respects these cultural sensitivities while encouraging openness.</w:t>
      </w:r>
    </w:p>
    <w:bookmarkEnd w:id="24"/>
    <w:bookmarkEnd w:id="25"/>
    <w:bookmarkStart w:id="26" w:name="clinical-assessment-and-diagnosis"/>
    <w:p>
      <w:pPr>
        <w:pStyle w:val="Heading2"/>
      </w:pPr>
      <w:r>
        <w:t xml:space="preserve">4. Clinical Assessment and Diagnosis</w:t>
      </w:r>
    </w:p>
    <w:p>
      <w:pPr>
        <w:pStyle w:val="FirstParagraph"/>
      </w:pPr>
      <w:r>
        <w:t xml:space="preserve">The initial consultation took place in a private practice located near the Hauptbahnhof (Central Station) and the financial district, ensuring accessibility for busy professionals. The assessment followed standard German psychiatric guidelines (DGPPN).</w:t>
      </w:r>
    </w:p>
    <w:p>
      <w:pPr>
        <w:numPr>
          <w:ilvl w:val="0"/>
          <w:numId w:val="1001"/>
        </w:numPr>
        <w:pStyle w:val="Compact"/>
      </w:pPr>
      <w:r>
        <w:rPr>
          <w:bCs/>
          <w:b/>
        </w:rPr>
        <w:t xml:space="preserve">Anamnesis:</w:t>
      </w:r>
      <w:r>
        <w:t xml:space="preserve"> </w:t>
      </w:r>
      <w:r>
        <w:t xml:space="preserve">A detailed medical and psychological history was taken. Elias reported a six-month escalation of symptoms correlating with a promotion that required 80-hour work weeks.</w:t>
      </w:r>
    </w:p>
    <w:p>
      <w:pPr>
        <w:numPr>
          <w:ilvl w:val="0"/>
          <w:numId w:val="1001"/>
        </w:numPr>
        <w:pStyle w:val="Compact"/>
      </w:pPr>
      <w:r>
        <w:rPr>
          <w:bCs/>
          <w:b/>
        </w:rPr>
        <w:t xml:space="preserve">Mental State Examination:</w:t>
      </w:r>
      <w:r>
        <w:t xml:space="preserve">The patient appeared anxious, fidgeted during the interview, and had difficulty sustaining eye contact. Cognitive functions were intact, ruling out organic causes such as thyroid dysfunction or neurological issues.</w:t>
      </w:r>
    </w:p>
    <w:p>
      <w:pPr>
        <w:numPr>
          <w:ilvl w:val="0"/>
          <w:numId w:val="1001"/>
        </w:numPr>
        <w:pStyle w:val="Compact"/>
      </w:pPr>
      <w:r>
        <w:rPr>
          <w:bCs/>
          <w:b/>
        </w:rPr>
        <w:t xml:space="preserve">Diagnosis:</w:t>
      </w:r>
      <w:r>
        <w:t xml:space="preserve"> </w:t>
      </w:r>
      <w:r>
        <w:t xml:space="preserve">Based on DSM-5 and ICD-10 criteria (both used in Germany), the diagnosis was confirmed as Generalized Anxiety Disorder with mixed anxiety and depressed mood.</w:t>
      </w:r>
    </w:p>
    <w:bookmarkEnd w:id="26"/>
    <w:bookmarkStart w:id="30" w:name="treatment-plan"/>
    <w:p>
      <w:pPr>
        <w:pStyle w:val="Heading2"/>
      </w:pPr>
      <w:r>
        <w:t xml:space="preserve">5. Treatment Plan</w:t>
      </w:r>
    </w:p>
    <w:p>
      <w:pPr>
        <w:pStyle w:val="FirstParagraph"/>
      </w:pPr>
      <w:r>
        <w:t xml:space="preserve">The treatment strategy for Elias involved a multimodal approach, combining pharmacotherapy and psychotherapy, which is the gold standard in Germany Frankfurt for such cases.</w:t>
      </w:r>
    </w:p>
    <w:bookmarkStart w:id="27" w:name="pharmacological-intervention"/>
    <w:p>
      <w:pPr>
        <w:pStyle w:val="Heading3"/>
      </w:pPr>
      <w:r>
        <w:rPr>
          <w:bCs/>
          <w:b/>
        </w:rPr>
        <w:t xml:space="preserve">Pharmacological Intervention</w:t>
      </w:r>
    </w:p>
    <w:p>
      <w:pPr>
        <w:pStyle w:val="FirstParagraph"/>
      </w:pPr>
      <w:r>
        <w:t xml:space="preserve">The psychiatrist prescribed a selective serotonin reuptake inhibitor (SSRI), specifically Sertraline. In Germany, medication adherence is closely monitored due to strict regulations on controlled substances and the importance of regular follow-ups to adjust dosages. The patient was educated about potential side effects and the delayed onset of therapeutic benefits, typically 4-6 weeks.</w:t>
      </w:r>
    </w:p>
    <w:bookmarkEnd w:id="27"/>
    <w:bookmarkStart w:id="28" w:name="psychotherapeutic-support"/>
    <w:p>
      <w:pPr>
        <w:pStyle w:val="Heading3"/>
      </w:pPr>
      <w:r>
        <w:rPr>
          <w:bCs/>
          <w:b/>
        </w:rPr>
        <w:t xml:space="preserve">Psychotherapeutic Support</w:t>
      </w:r>
    </w:p>
    <w:p>
      <w:pPr>
        <w:pStyle w:val="FirstParagraph"/>
      </w:pPr>
      <w:r>
        <w:t xml:space="preserve">Cognitive Behavioral Therapy (CBT) was recommended. In the German healthcare system, patients often face long waiting lists for CBT with public insurance. However, as Elias had private insurance (or could opt for self-payment under §117 SGB V), he accessed a therapist within two weeks. The therapy focused on identifying stress triggers specific to the Frankfurt banking environment and developing coping mechanisms.</w:t>
      </w:r>
    </w:p>
    <w:bookmarkEnd w:id="28"/>
    <w:bookmarkStart w:id="29" w:name="lifestyle-modifications"/>
    <w:p>
      <w:pPr>
        <w:pStyle w:val="Heading3"/>
      </w:pPr>
      <w:r>
        <w:rPr>
          <w:bCs/>
          <w:b/>
        </w:rPr>
        <w:t xml:space="preserve">Lifestyle Modifications</w:t>
      </w:r>
    </w:p>
    <w:p>
      <w:pPr>
        <w:pStyle w:val="FirstParagraph"/>
      </w:pPr>
      <w:r>
        <w:t xml:space="preserve">The psychiatrist emphasized the importance of work-life balance, a challenging concept in high-pressure environments like Frankfurt. Recommendations included digital detox periods during weekends and engagement with local wellness facilities, leveraging Frankfurt’s infrastructure for health and fitness.</w:t>
      </w:r>
    </w:p>
    <w:bookmarkEnd w:id="29"/>
    <w:bookmarkEnd w:id="30"/>
    <w:bookmarkStart w:id="31" w:name="challenges-specific-to-the-region"/>
    <w:p>
      <w:pPr>
        <w:pStyle w:val="Heading2"/>
      </w:pPr>
      <w:r>
        <w:t xml:space="preserve">6. Challenges Specific to the Region</w:t>
      </w:r>
    </w:p>
    <w:p>
      <w:pPr>
        <w:pStyle w:val="FirstParagraph"/>
      </w:pPr>
      <w:r>
        <w:rPr>
          <w:bCs/>
          <w:b/>
        </w:rPr>
        <w:t xml:space="preserve">The "Hurry" Culture:</w:t>
      </w:r>
    </w:p>
    <w:p>
      <w:pPr>
        <w:pStyle w:val="BodyText"/>
      </w:pPr>
      <w:r>
        <w:rPr>
          <w:bCs/>
          <w:b/>
        </w:rPr>
        <w:t xml:space="preserve">Language and Diversity:</w:t>
      </w:r>
    </w:p>
    <w:bookmarkEnd w:id="31"/>
    <w:bookmarkStart w:id="32" w:name="outcome-and-follow-up"/>
    <w:p>
      <w:pPr>
        <w:pStyle w:val="Heading2"/>
      </w:pPr>
      <w:r>
        <w:t xml:space="preserve">7. Outcome and Follow-Up</w:t>
      </w:r>
    </w:p>
    <w:p>
      <w:pPr>
        <w:pStyle w:val="FirstParagraph"/>
      </w:pPr>
      <w:r>
        <w:t xml:space="preserve">After three months of integrated treatment, Elias reported a significant reduction in panic attacks and improved sleep quality. His blood pressure stabilized without the need for additional antihypertensive medication. The psychiatrist conducted bi-weekly follow-up appointments to monitor medication efficacy and adjust therapy goals.</w:t>
      </w:r>
    </w:p>
    <w:p>
      <w:pPr>
        <w:pStyle w:val="BodyText"/>
      </w:pPr>
      <w:r>
        <w:t xml:space="preserve">The case illustrates that successful psychiatric care in Germany Frankfurt requires more than clinical expertise; it demands a nuanced understanding of the local economic pressures, healthcare bureaucracy, and cultural attitudes toward mental health. By aligning treatment with the patient’s professional identity and leveraging available resources within the German system, sustainable recovery is achievable.</w:t>
      </w:r>
    </w:p>
    <w:bookmarkEnd w:id="32"/>
    <w:bookmarkStart w:id="33" w:name="conclusion"/>
    <w:p>
      <w:pPr>
        <w:pStyle w:val="Heading2"/>
      </w:pPr>
      <w:r>
        <w:t xml:space="preserve">8. Conclusion</w:t>
      </w:r>
    </w:p>
    <w:p>
      <w:pPr>
        <w:pStyle w:val="FirstParagraph"/>
      </w:pPr>
      <w:r>
        <w:t xml:space="preserve">This case study underscores the importance of contextual awareness in psychiatric practice. For a psychiatrist operating in Germany Frankfurt, success depends on integrating clinical best practices with a deep understanding of the local socio-economic environment. The high-stress nature of Frankfurt’s professional landscape necessitates tailored interventions that respect both medical ethics and cultural realities. Future research should focus on developing specialized protocols for financial sector employees in major German cities to further reduce the burden of anxiety disorders.</w:t>
      </w:r>
    </w:p>
    <w:p>
      <w:pPr>
        <w:pStyle w:val="BodyText"/>
      </w:pPr>
      <w:r>
        <w:rPr>
          <w:bCs/>
          <w:b/>
        </w:rPr>
        <w:t xml:space="preserve">Key Takeaways:</w:t>
      </w:r>
      <w:r>
        <w:br/>
      </w:r>
      <w:r>
        <w:t xml:space="preserve">1. Understanding the specific healthcare insurance structures in Germany is crucial for accessibility.</w:t>
      </w:r>
      <w:r>
        <w:br/>
      </w:r>
      <w:r>
        <w:t xml:space="preserve">2. Cultural stigma regarding mental health in professional circles requires sensitive, discreet management.</w:t>
      </w:r>
      <w:r>
        <w:br/>
      </w:r>
      <w:r>
        <w:t xml:space="preserve">3. Multimodal treatment (medication + therapy) remains the most effective approach for anxiety disorders in high-stress environments like Frankfurt.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Psychiatry Services in Germany Frankfurt</dc:title>
  <dc:creator/>
  <dc:language>en</dc:language>
  <cp:keywords/>
  <dcterms:created xsi:type="dcterms:W3CDTF">2026-07-29T18:36:20Z</dcterms:created>
  <dcterms:modified xsi:type="dcterms:W3CDTF">2026-07-29T18:36:20Z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