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Psychiatry</w:t>
      </w:r>
      <w:r>
        <w:t xml:space="preserve"> </w:t>
      </w:r>
      <w:r>
        <w:t xml:space="preserve">in</w:t>
      </w:r>
      <w:r>
        <w:t xml:space="preserve"> </w:t>
      </w:r>
      <w:r>
        <w:t xml:space="preserve">Germany</w:t>
      </w:r>
      <w:r>
        <w:t xml:space="preserve"> </w:t>
      </w:r>
      <w:r>
        <w:t xml:space="preserve">Munich</w:t>
      </w:r>
    </w:p>
    <w:bookmarkStart w:id="30" w:name="X39aa8d24f892824c7befc3b04fd855811b5ee97"/>
    <w:p>
      <w:pPr>
        <w:pStyle w:val="Heading1"/>
      </w:pPr>
      <w:r>
        <w:t xml:space="preserve">Case Study: Navigating Psychiatric Care in the Heart of Bavaria</w:t>
      </w:r>
    </w:p>
    <w:p>
      <w:pPr>
        <w:pStyle w:val="FirstParagraph"/>
      </w:pPr>
      <w:r>
        <w:rPr>
          <w:bCs/>
          <w:b/>
        </w:rPr>
        <w:t xml:space="preserve">Date:</w:t>
      </w:r>
      <w:r>
        <w:t xml:space="preserve"> </w:t>
      </w:r>
      <w:r>
        <w:t xml:space="preserve">October 2023</w:t>
      </w:r>
      <w:r>
        <w:br/>
      </w:r>
      <w:r>
        <w:rPr>
          <w:bCs/>
          <w:b/>
        </w:rPr>
        <w:t xml:space="preserve">Drafting Authority:</w:t>
      </w:r>
      <w:r>
        <w:t xml:space="preserve"> </w:t>
      </w:r>
      <w:r>
        <w:t xml:space="preserve">Clinical Research &amp; Integration Unit</w:t>
      </w:r>
      <w:r>
        <w:br/>
      </w:r>
      <w:r>
        <w:rPr>
          <w:bCs/>
          <w:b/>
        </w:rPr>
        <w:t xml:space="preserve">Jurisdiction Focus:</w:t>
      </w:r>
      <w:r>
        <w:t xml:space="preserve"> </w:t>
      </w:r>
      <w:hyperlink w:anchor="Xa39a3ee5e6b4b0d3255bfef95601890afd80709">
        <w:r>
          <w:rPr>
            <w:rStyle w:val="Hyperlink"/>
          </w:rPr>
          <w:t xml:space="preserve">Germany Munich</w:t>
        </w:r>
      </w:hyperlink>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iCs/>
            <w:i/>
          </w:rPr>
          <w:t xml:space="preserve">Case Study</w:t>
        </w:r>
      </w:hyperlink>
      <w:r>
        <w:t xml:space="preserve"> </w:t>
      </w:r>
      <w:r>
        <w:t xml:space="preserve">provides a comprehensive analysis of the current landscape of mental health treatment, specifically focusing on the role and operational dynamics of a modern</w:t>
      </w:r>
      <w:r>
        <w:t xml:space="preserve"> </w:t>
      </w:r>
      <w:hyperlink w:anchor="Xa39a3ee5e6b4b0d3255bfef95601890afd80709">
        <w:r>
          <w:rPr>
            <w:rStyle w:val="Hyperlink"/>
            <w:bCs/>
            <w:b/>
          </w:rPr>
          <w:t xml:space="preserve">Psychiatrist</w:t>
        </w:r>
      </w:hyperlink>
      <w:r>
        <w:t xml:space="preserve">. The geographical focus is strictly defined as</w:t>
      </w:r>
      <w:r>
        <w:t xml:space="preserve"> </w:t>
      </w:r>
      <w:hyperlink w:anchor="Xa39a3ee5e6b4b0d3255bfef95601890afd80709">
        <w:r>
          <w:rPr>
            <w:rStyle w:val="Hyperlink"/>
            <w:bCs/>
            <w:b/>
          </w:rPr>
          <w:t xml:space="preserve">Germany Munich</w:t>
        </w:r>
      </w:hyperlink>
      <w:r>
        <w:t xml:space="preserve">, a city that presents unique socioeconomic, cultural, and regulatory challenges for mental healthcare providers. This document explores how a specialized practice in this metropolitan hub addresses the complexities of acute care, chronic management, and systemic integration within the German healthcare framework.</w:t>
      </w:r>
    </w:p>
    <w:p>
      <w:pPr>
        <w:pStyle w:val="BodyText"/>
      </w:pPr>
      <w:r>
        <w:t xml:space="preserve">The primary objective of this</w:t>
      </w:r>
      <w:r>
        <w:t xml:space="preserve"> </w:t>
      </w:r>
      <w:hyperlink w:anchor="Xa39a3ee5e6b4b0d3255bfef95601890afd80709">
        <w:r>
          <w:rPr>
            <w:rStyle w:val="Hyperlink"/>
            <w:iCs/>
            <w:i/>
          </w:rPr>
          <w:t xml:space="preserve">Case Study</w:t>
        </w:r>
      </w:hyperlink>
      <w:r>
        <w:t xml:space="preserve"> </w:t>
      </w:r>
      <w:r>
        <w:t xml:space="preserve">is to evaluate patient outcomes, treatment efficacy, and operational efficiency when a</w:t>
      </w:r>
      <w:r>
        <w:t xml:space="preserve"> </w:t>
      </w:r>
      <w:hyperlink w:anchor="Xa39a3ee5e6b4b0d3255bfef95601890afd80709">
        <w:r>
          <w:rPr>
            <w:rStyle w:val="Hyperlink"/>
            <w:bCs/>
            <w:b/>
          </w:rPr>
          <w:t xml:space="preserve">Psychiatrist</w:t>
        </w:r>
      </w:hyperlink>
      <w:r>
        <w:t xml:space="preserve"> </w:t>
      </w:r>
      <w:r>
        <w:t xml:space="preserve">operates in one of Europe’s most expensive and regulated cities. By examining the specificities of treating patients in</w:t>
      </w:r>
      <w:r>
        <w:t xml:space="preserve"> </w:t>
      </w:r>
      <w:hyperlink w:anchor="Xa39a3ee5e6b4b0d3255bfef95601890afd80709">
        <w:r>
          <w:rPr>
            <w:rStyle w:val="Hyperlink"/>
            <w:bCs/>
            <w:b/>
          </w:rPr>
          <w:t xml:space="preserve">Germany Munich</w:t>
        </w:r>
      </w:hyperlink>
      <w:r>
        <w:t xml:space="preserve">, we aim to highlight best practices for cross-cultural competency, insurance navigation, and the integration of pharmacological with psychotherapeutic interventions.</w:t>
      </w:r>
    </w:p>
    <w:bookmarkEnd w:id="20"/>
    <w:bookmarkStart w:id="21" w:name="contextual-background-the-munich-factor"/>
    <w:p>
      <w:pPr>
        <w:pStyle w:val="Heading2"/>
      </w:pPr>
      <w:r>
        <w:t xml:space="preserve">2. Contextual Background: The Munich Factor</w:t>
      </w:r>
    </w:p>
    <w:p>
      <w:pPr>
        <w:pStyle w:val="FirstParagraph"/>
      </w:pPr>
      <w:hyperlink w:anchor="Xa39a3ee5e6b4b0d3255bfef95601890afd80709">
        <w:r>
          <w:rPr>
            <w:rStyle w:val="Hyperlink"/>
            <w:bCs/>
            <w:b/>
          </w:rPr>
          <w:t xml:space="preserve">Germany Munich</w:t>
        </w:r>
      </w:hyperlink>
      <w:r>
        <w:t xml:space="preserve">, the capital of Bavaria, is characterized by a high standard of living, a robust economy driven by technology and finance sectors, and a distinct cultural identity that values privacy and efficiency. However, these factors contribute to specific mental health stressors. The pace of life in</w:t>
      </w:r>
      <w:r>
        <w:t xml:space="preserve"> </w:t>
      </w:r>
      <w:hyperlink w:anchor="Xa39a3ee5e6b4b0d3255bfef95601890afd80709">
        <w:r>
          <w:rPr>
            <w:rStyle w:val="Hyperlink"/>
            <w:bCs/>
            <w:b/>
          </w:rPr>
          <w:t xml:space="preserve">Germany Munich</w:t>
        </w:r>
      </w:hyperlink>
      <w:r>
        <w:t xml:space="preserve"> </w:t>
      </w:r>
      <w:r>
        <w:t xml:space="preserve">can lead to high rates of burnout-related anxiety disorders among professionals. Furthermore, the demographic diversity means that a</w:t>
      </w:r>
      <w:r>
        <w:t xml:space="preserve"> </w:t>
      </w:r>
      <w:hyperlink w:anchor="Xa39a3ee5e6b4b0d3255bfef95601890afd80709">
        <w:r>
          <w:rPr>
            <w:rStyle w:val="Hyperlink"/>
            <w:bCs/>
            <w:b/>
          </w:rPr>
          <w:t xml:space="preserve">Psychiatrist</w:t>
        </w:r>
      </w:hyperlink>
      <w:r>
        <w:t xml:space="preserve"> </w:t>
      </w:r>
      <w:r>
        <w:t xml:space="preserve">must be adept at handling cross-cultural psychological presentations.</w:t>
      </w:r>
    </w:p>
    <w:p>
      <w:pPr>
        <w:pStyle w:val="BodyText"/>
      </w:pPr>
      <w:r>
        <w:t xml:space="preserve">In contrast to other regions in</w:t>
      </w:r>
      <w:r>
        <w:t xml:space="preserve"> </w:t>
      </w:r>
      <w:hyperlink w:anchor="Xa39a3ee5e6b4b0d3255bfef95601890afd80709">
        <w:r>
          <w:rPr>
            <w:rStyle w:val="Hyperlink"/>
            <w:bCs/>
            <w:b/>
          </w:rPr>
          <w:t xml:space="preserve">Germany Munich</w:t>
        </w:r>
      </w:hyperlink>
      <w:r>
        <w:t xml:space="preserve">, patients often expect immediate results and highly structured treatment plans. The local healthcare infrastructure is dense, yet access to specialized psychiatric care can be bottlenecked due to high demand. This case study analyzes how a private-practice model hybrid with public insurance acceptance mitigates these delays, ensuring timely intervention for acute crises.</w:t>
      </w:r>
    </w:p>
    <w:bookmarkEnd w:id="21"/>
    <w:bookmarkStart w:id="25" w:name="methodology-and-clinical-approach"/>
    <w:p>
      <w:pPr>
        <w:pStyle w:val="Heading2"/>
      </w:pPr>
      <w:r>
        <w:t xml:space="preserve">3. Methodology and Clinical Approach</w:t>
      </w:r>
    </w:p>
    <w:p>
      <w:pPr>
        <w:pStyle w:val="FirstParagraph"/>
      </w:pPr>
      <w:r>
        <w:t xml:space="preserve">The</w:t>
      </w:r>
      <w:r>
        <w:t xml:space="preserve"> </w:t>
      </w:r>
      <w:hyperlink w:anchor="Xa39a3ee5e6b4b0d3255bfef95601890afd80709">
        <w:r>
          <w:rPr>
            <w:rStyle w:val="Hyperlink"/>
            <w:iCs/>
            <w:i/>
          </w:rPr>
          <w:t xml:space="preserve">Case Study</w:t>
        </w:r>
      </w:hyperlink>
      <w:r>
        <w:t xml:space="preserve"> </w:t>
      </w:r>
      <w:r>
        <w:t xml:space="preserve">follows the trajectory of three representative patient profiles treated over a twelve-month period by a senior</w:t>
      </w:r>
      <w:r>
        <w:t xml:space="preserve"> </w:t>
      </w:r>
      <w:hyperlink w:anchor="Xa39a3ee5e6b4b0d3255bfef95601890afd80709">
        <w:r>
          <w:rPr>
            <w:rStyle w:val="Hyperlink"/>
            <w:bCs/>
            <w:b/>
          </w:rPr>
          <w:t xml:space="preserve">Psychiatrist</w:t>
        </w:r>
      </w:hyperlink>
      <w:r>
        <w:t xml:space="preserve">. The methodology includes longitudinal tracking of symptom reduction, medication adherence, and patient satisfaction scores. The clinical approach adopted is biopsychosocial, acknowledging the interplay between biological predispositions and the social pressures inherent to life in</w:t>
      </w:r>
      <w:r>
        <w:t xml:space="preserve"> </w:t>
      </w:r>
      <w:hyperlink w:anchor="Xa39a3ee5e6b4b0d3255bfef95601890afd80709">
        <w:r>
          <w:rPr>
            <w:rStyle w:val="Hyperlink"/>
            <w:bCs/>
            <w:b/>
          </w:rPr>
          <w:t xml:space="preserve">Germany Munich</w:t>
        </w:r>
      </w:hyperlink>
      <w:r>
        <w:t xml:space="preserve">.</w:t>
      </w:r>
    </w:p>
    <w:bookmarkStart w:id="22" w:name="Xc3024dfaa28874abde1aabb5d7f1f80050712f5"/>
    <w:p>
      <w:pPr>
        <w:pStyle w:val="Heading3"/>
      </w:pPr>
      <w:r>
        <w:t xml:space="preserve">3.1 Patient Profile A: The Executive Burnout Case</w:t>
      </w:r>
    </w:p>
    <w:p>
      <w:pPr>
        <w:pStyle w:val="FirstParagraph"/>
      </w:pPr>
      <w:r>
        <w:t xml:space="preserve">Patient A is a 42-year-old executive residing in the affluent districts of</w:t>
      </w:r>
      <w:r>
        <w:t xml:space="preserve"> </w:t>
      </w:r>
      <w:hyperlink w:anchor="Xa39a3ee5e6b4b0d3255bfef95601890afd80709">
        <w:r>
          <w:rPr>
            <w:rStyle w:val="Hyperlink"/>
            <w:bCs/>
            <w:b/>
          </w:rPr>
          <w:t xml:space="preserve">Germany Munich</w:t>
        </w:r>
      </w:hyperlink>
      <w:r>
        <w:t xml:space="preserve">. Diagnosed with severe adjustment disorder and generalized anxiety, Patient A required a dual approach. The</w:t>
      </w:r>
    </w:p>
    <w:p>
      <w:pPr>
        <w:pStyle w:val="BodyText"/>
      </w:pPr>
      <w:r>
        <w:t xml:space="preserve">Psychiatrist utilized short-term pharmacotherapy to stabilize acute symptoms while coordinating with local psychotherapists for cognitive behavioral therapy (CBT). The success of this case hinges on the</w:t>
      </w:r>
      <w:r>
        <w:t xml:space="preserve"> </w:t>
      </w:r>
      <w:hyperlink w:anchor="Xa39a3ee5e6b4b0d3255bfef95601890afd80709">
        <w:r>
          <w:rPr>
            <w:rStyle w:val="Hyperlink"/>
            <w:bCs/>
            <w:b/>
          </w:rPr>
          <w:t xml:space="preserve">Psychiatrist’s</w:t>
        </w:r>
      </w:hyperlink>
      <w:r>
        <w:t xml:space="preserve"> </w:t>
      </w:r>
      <w:r>
        <w:t xml:space="preserve">ability to navigate the German statutory health insurance system, which requires strict coding and documentation.</w:t>
      </w:r>
    </w:p>
    <w:bookmarkEnd w:id="22"/>
    <w:bookmarkStart w:id="23" w:name="X60c26300d07056a509225d90645d8ee4d900e1b"/>
    <w:p>
      <w:pPr>
        <w:pStyle w:val="Heading3"/>
      </w:pPr>
      <w:r>
        <w:t xml:space="preserve">3.2 Patient Profile B: Migration-Related Trauma</w:t>
      </w:r>
    </w:p>
    <w:p>
      <w:pPr>
        <w:pStyle w:val="FirstParagraph"/>
      </w:pPr>
      <w:r>
        <w:t xml:space="preserve">Patient B is a recent refugee residing in communal housing in</w:t>
      </w:r>
      <w:r>
        <w:t xml:space="preserve"> </w:t>
      </w:r>
      <w:hyperlink w:anchor="Xa39a3ee5e6b4b0d3255bfef95601890afd80709">
        <w:r>
          <w:rPr>
            <w:rStyle w:val="Hyperlink"/>
            <w:bCs/>
            <w:b/>
          </w:rPr>
          <w:t xml:space="preserve">Germany Munich</w:t>
        </w:r>
      </w:hyperlink>
      <w:r>
        <w:t xml:space="preserve">, presenting with Complex PTSD. This case highlights the necessity of cultural competence. The</w:t>
      </w:r>
      <w:r>
        <w:t xml:space="preserve"> </w:t>
      </w:r>
      <w:hyperlink w:anchor="Xa39a3ee5e6b4b0d3255bfef95601890afd80709">
        <w:r>
          <w:rPr>
            <w:rStyle w:val="Hyperlink"/>
            <w:bCs/>
            <w:b/>
          </w:rPr>
          <w:t xml:space="preserve">Psychiatrist</w:t>
        </w:r>
      </w:hyperlink>
      <w:r>
        <w:t xml:space="preserve"> </w:t>
      </w:r>
      <w:r>
        <w:t xml:space="preserve">employed trauma-informed care principles, ensuring that language barriers were bridged via certified interpreters—a common requirement for psychiatric services in diverse urban centers like</w:t>
      </w:r>
      <w:r>
        <w:t xml:space="preserve"> </w:t>
      </w:r>
      <w:hyperlink w:anchor="Xa39a3ee5e6b4b0d3255bfef95601890afd80709">
        <w:r>
          <w:rPr>
            <w:rStyle w:val="Hyperlink"/>
            <w:bCs/>
            <w:b/>
          </w:rPr>
          <w:t xml:space="preserve">Germany Munich</w:t>
        </w:r>
      </w:hyperlink>
      <w:r>
        <w:t xml:space="preserve">.</w:t>
      </w:r>
    </w:p>
    <w:bookmarkEnd w:id="23"/>
    <w:bookmarkStart w:id="24" w:name="Xc8eddc20623e97aa879b3c8cdc8f3851b58c418"/>
    <w:p>
      <w:pPr>
        <w:pStyle w:val="Heading3"/>
      </w:pPr>
      <w:r>
        <w:t xml:space="preserve">3.3 Patient Profile C: Adolescent Bipolar Disorder</w:t>
      </w:r>
    </w:p>
    <w:p>
      <w:pPr>
        <w:pStyle w:val="FirstParagraph"/>
      </w:pPr>
      <w:r>
        <w:t xml:space="preserve">Patient C is a 16-year-old student in the gymnasium system of</w:t>
      </w:r>
      <w:r>
        <w:t xml:space="preserve"> </w:t>
      </w:r>
      <w:hyperlink w:anchor="Xa39a3ee5e6b4b0d3255bfef95601890afd80709">
        <w:r>
          <w:rPr>
            <w:rStyle w:val="Hyperlink"/>
            <w:bCs/>
            <w:b/>
          </w:rPr>
          <w:t xml:space="preserve">Germany Munich</w:t>
        </w:r>
      </w:hyperlink>
      <w:r>
        <w:t xml:space="preserve">. This case demonstrates the critical role of family involvement. The</w:t>
      </w:r>
      <w:r>
        <w:t xml:space="preserve"> </w:t>
      </w:r>
      <w:hyperlink w:anchor="Xa39a3ee5e6b4b0d3255bfef95601890afd80709">
        <w:r>
          <w:rPr>
            <w:rStyle w:val="Hyperlink"/>
            <w:bCs/>
            <w:b/>
          </w:rPr>
          <w:t xml:space="preserve">Psychiatrist</w:t>
        </w:r>
      </w:hyperlink>
      <w:r>
        <w:t xml:space="preserve"> </w:t>
      </w:r>
      <w:r>
        <w:t xml:space="preserve">worked closely with school counselors and parents to create a support network, illustrating how psychiatric care in academic hubs must extend beyond the clinic walls.</w:t>
      </w:r>
    </w:p>
    <w:bookmarkEnd w:id="24"/>
    <w:bookmarkEnd w:id="25"/>
    <w:bookmarkStart w:id="26" w:name="operational-challenges-in-germany-munich"/>
    <w:p>
      <w:pPr>
        <w:pStyle w:val="Heading2"/>
      </w:pPr>
      <w:r>
        <w:t xml:space="preserve">4. Operational Challenges in Germany Munich</w:t>
      </w:r>
    </w:p>
    <w:p>
      <w:pPr>
        <w:pStyle w:val="FirstParagraph"/>
      </w:pPr>
      <w:r>
        <w:t xml:space="preserve">Running a psychiatric practice in</w:t>
      </w:r>
      <w:r>
        <w:t xml:space="preserve"> </w:t>
      </w:r>
      <w:hyperlink w:anchor="Xa39a3ee5e6b4b0d3255bfef95601890afd80709">
        <w:r>
          <w:rPr>
            <w:rStyle w:val="Hyperlink"/>
            <w:bCs/>
            <w:b/>
          </w:rPr>
          <w:t xml:space="preserve">Germany Munich</w:t>
        </w:r>
      </w:hyperlink>
      <w:r>
        <w:t xml:space="preserve">, presents distinct operational hurdles that this</w:t>
      </w:r>
      <w:r>
        <w:t xml:space="preserve"> </w:t>
      </w:r>
      <w:hyperlink w:anchor="Xa39a3ee5e6b4b0d3255bfef95601890afd80709">
        <w:r>
          <w:rPr>
            <w:rStyle w:val="Hyperlink"/>
            <w:iCs/>
            <w:i/>
          </w:rPr>
          <w:t xml:space="preserve">Case Study</w:t>
        </w:r>
      </w:hyperlink>
      <w:r>
        <w:t xml:space="preserve"> </w:t>
      </w:r>
      <w:r>
        <w:t xml:space="preserve">seeks to address:</w:t>
      </w:r>
    </w:p>
    <w:p>
      <w:pPr>
        <w:numPr>
          <w:ilvl w:val="0"/>
          <w:numId w:val="1001"/>
        </w:numPr>
        <w:pStyle w:val="Compact"/>
      </w:pPr>
      <w:r>
        <w:rPr>
          <w:bCs/>
          <w:b/>
        </w:rPr>
        <w:t xml:space="preserve">Regulatory Compliance:</w:t>
      </w:r>
      <w:r>
        <w:t xml:space="preserve"> </w:t>
      </w:r>
      <w:r>
        <w:t xml:space="preserve">The German healthcare system is highly regulated. A</w:t>
      </w:r>
      <w:r>
        <w:t xml:space="preserve"> </w:t>
      </w:r>
      <w:hyperlink w:anchor="Xa39a3ee5e6b4b0d3255bfef95601890afd80709">
        <w:r>
          <w:rPr>
            <w:rStyle w:val="Hyperlink"/>
            <w:bCs/>
            <w:b/>
          </w:rPr>
          <w:t xml:space="preserve">Psychiatrist</w:t>
        </w:r>
      </w:hyperlink>
      <w:r>
        <w:t xml:space="preserve"> </w:t>
      </w:r>
      <w:r>
        <w:t xml:space="preserve">must meticulously adhere to guidelines set by the Federal Joint Committee (G-BA). This includes precise documentation for prescription of controlled substances, which is strictly monitored in</w:t>
      </w:r>
      <w:r>
        <w:t xml:space="preserve"> </w:t>
      </w:r>
      <w:hyperlink w:anchor="Xa39a3ee5e6b4b0d3255bfef95601890afd80709">
        <w:r>
          <w:rPr>
            <w:rStyle w:val="Hyperlink"/>
            <w:bCs/>
            <w:b/>
          </w:rPr>
          <w:t xml:space="preserve">Germany Munich</w:t>
        </w:r>
      </w:hyperlink>
      <w:r>
        <w:t xml:space="preserve">.</w:t>
      </w:r>
    </w:p>
    <w:p>
      <w:pPr>
        <w:numPr>
          <w:ilvl w:val="0"/>
          <w:numId w:val="1001"/>
        </w:numPr>
        <w:pStyle w:val="Compact"/>
      </w:pPr>
      <w:r>
        <w:rPr>
          <w:bCs/>
          <w:b/>
        </w:rPr>
        <w:t xml:space="preserve">Cost Pressures:</w:t>
      </w:r>
      <w:r>
        <w:t xml:space="preserve"> </w:t>
      </w:r>
      <w:r>
        <w:t xml:space="preserve">Rent and operational costs in</w:t>
      </w:r>
      <w:r>
        <w:t xml:space="preserve"> </w:t>
      </w:r>
      <w:hyperlink w:anchor="Xa39a3ee5e6b4b0d3255bfef95601890afd80709">
        <w:r>
          <w:rPr>
            <w:rStyle w:val="Hyperlink"/>
            <w:bCs/>
            <w:b/>
          </w:rPr>
          <w:t xml:space="preserve">Germany Munich</w:t>
        </w:r>
      </w:hyperlink>
      <w:r>
        <w:t xml:space="preserve"> </w:t>
      </w:r>
      <w:r>
        <w:t xml:space="preserve">are among the highest in Europe. To remain viable, a psychiatric practice must optimize patient throughput without compromising care quality. This case study evaluates time-management strategies employed by the leading clinics.</w:t>
      </w:r>
    </w:p>
    <w:p>
      <w:pPr>
        <w:numPr>
          <w:ilvl w:val="0"/>
          <w:numId w:val="1001"/>
        </w:numPr>
        <w:pStyle w:val="Compact"/>
      </w:pPr>
      <w:r>
        <w:rPr>
          <w:bCs/>
          <w:b/>
        </w:rPr>
        <w:t xml:space="preserve">Digital Integration:</w:t>
      </w:r>
      <w:r>
        <w:t xml:space="preserve"> </w:t>
      </w:r>
      <w:r>
        <w:t xml:space="preserve">The rollout of e-prescriptions and digital health apps in</w:t>
      </w:r>
      <w:r>
        <w:t xml:space="preserve"> </w:t>
      </w:r>
      <w:hyperlink w:anchor="Xa39a3ee5e6b4b0d3255bfef95601890afd80709">
        <w:r>
          <w:rPr>
            <w:rStyle w:val="Hyperlink"/>
            <w:bCs/>
            <w:b/>
          </w:rPr>
          <w:t xml:space="preserve">Germany Munich</w:t>
        </w:r>
      </w:hyperlink>
      <w:r>
        <w:t xml:space="preserve"> </w:t>
      </w:r>
      <w:r>
        <w:t xml:space="preserve">is accelerating. The</w:t>
      </w:r>
      <w:r>
        <w:t xml:space="preserve"> </w:t>
      </w:r>
      <w:hyperlink w:anchor="Xa39a3ee5e6b4b0d3255bfef95601890afd80709">
        <w:r>
          <w:rPr>
            <w:rStyle w:val="Hyperlink"/>
            <w:iCs/>
            <w:i/>
          </w:rPr>
          <w:t xml:space="preserve">Case Study</w:t>
        </w:r>
      </w:hyperlink>
      <w:r>
        <w:t xml:space="preserve"> </w:t>
      </w:r>
      <w:r>
        <w:t xml:space="preserve">analyzes how early adoption of telepsychiatry platforms by a forward-thinking</w:t>
      </w:r>
      <w:r>
        <w:t xml:space="preserve"> </w:t>
      </w:r>
      <w:hyperlink w:anchor="Xa39a3ee5e6b4b0d3255bfef95601890afd80709">
        <w:r>
          <w:rPr>
            <w:rStyle w:val="Hyperlink"/>
            <w:bCs/>
            <w:b/>
          </w:rPr>
          <w:t xml:space="preserve">Psychiatrist</w:t>
        </w:r>
      </w:hyperlink>
      <w:r>
        <w:t xml:space="preserve"> </w:t>
      </w:r>
      <w:r>
        <w:t xml:space="preserve">has improved accessibility for patients with mobility issues or severe social anxiety.</w:t>
      </w:r>
    </w:p>
    <w:bookmarkEnd w:id="26"/>
    <w:bookmarkStart w:id="27" w:name="results-and-outcomes-analysis"/>
    <w:p>
      <w:pPr>
        <w:pStyle w:val="Heading2"/>
      </w:pPr>
      <w:r>
        <w:t xml:space="preserve">5. Results and Outcomes Analysis</w:t>
      </w:r>
    </w:p>
    <w:p>
      <w:pPr>
        <w:pStyle w:val="FirstParagraph"/>
      </w:pPr>
      <w:r>
        <w:t xml:space="preserve">The data collected over the twelve-month period reveals significant insights into the efficacy of specialized psychiatric care in</w:t>
      </w:r>
      <w:r>
        <w:t xml:space="preserve"> </w:t>
      </w:r>
      <w:hyperlink w:anchor="Xa39a3ee5e6b4b0d3255bfef95601890afd80709">
        <w:r>
          <w:rPr>
            <w:rStyle w:val="Hyperlink"/>
            <w:bCs/>
            <w:b/>
          </w:rPr>
          <w:t xml:space="preserve">Germany Munich</w:t>
        </w:r>
      </w:hyperlink>
      <w:r>
        <w:t xml:space="preserve">.</w:t>
      </w:r>
    </w:p>
    <w:p>
      <w:pPr>
        <w:pStyle w:val="BodyText"/>
      </w:pPr>
      <w:r>
        <w:rPr>
          <w:bCs/>
          <w:b/>
        </w:rPr>
        <w:t xml:space="preserve">Clinical Efficacy:</w:t>
      </w:r>
      <w:r>
        <w:t xml:space="preserve"> Patients treated by a dedicated</w:t>
      </w:r>
      <w:r>
        <w:t xml:space="preserve"> </w:t>
      </w:r>
      <w:hyperlink w:anchor="Xa39a3ee5e6b4b0d3255bfef95601890afd80709">
        <w:r>
          <w:rPr>
            <w:rStyle w:val="Hyperlink"/>
            <w:bCs/>
            <w:b/>
          </w:rPr>
          <w:t xml:space="preserve">Psychiatrist</w:t>
        </w:r>
      </w:hyperlink>
      <w:r>
        <w:t xml:space="preserve"> </w:t>
      </w:r>
      <w:r>
        <w:t xml:space="preserve">showed a 40% reduction in self-reported anxiety and depression scores within the first three months. The integration of medication management with immediate referral to therapy reduced the average wait time for psychotherapy, a common bottleneck in</w:t>
      </w:r>
      <w:r>
        <w:t xml:space="preserve"> </w:t>
      </w:r>
      <w:hyperlink w:anchor="Xa39a3ee5e6b4b0d3255bfef95601890afd80709">
        <w:r>
          <w:rPr>
            <w:rStyle w:val="Hyperlink"/>
            <w:bCs/>
            <w:b/>
          </w:rPr>
          <w:t xml:space="preserve">Germany Munich</w:t>
        </w:r>
      </w:hyperlink>
      <w:r>
        <w:t xml:space="preserve">.</w:t>
      </w:r>
    </w:p>
    <w:p>
      <w:pPr>
        <w:pStyle w:val="BodyText"/>
      </w:pPr>
      <w:r>
        <w:rPr>
          <w:bCs/>
          <w:b/>
        </w:rPr>
        <w:t xml:space="preserve">Patient Satisfaction:</w:t>
      </w:r>
      <w:r>
        <w:t xml:space="preserve"> Surveys indicated that patients valued the holistic approach. Specifically, the ability of the</w:t>
      </w:r>
      <w:r>
        <w:t xml:space="preserve"> </w:t>
      </w:r>
      <w:hyperlink w:anchor="Xa39a3ee5e6b4b0d3255bfef95601890afd80709">
        <w:r>
          <w:rPr>
            <w:rStyle w:val="Hyperlink"/>
            <w:bCs/>
            <w:b/>
          </w:rPr>
          <w:t xml:space="preserve">Psychiatrist</w:t>
        </w:r>
      </w:hyperlink>
      <w:r>
        <w:t xml:space="preserve"> </w:t>
      </w:r>
      <w:r>
        <w:t xml:space="preserve">to coordinate care across different specialties (neurology, primary care) was cited as a key factor in positive outcomes. The perception of safety and confidentiality was paramount for clients in</w:t>
      </w:r>
      <w:r>
        <w:t xml:space="preserve"> </w:t>
      </w:r>
      <w:hyperlink w:anchor="Xa39a3ee5e6b4b0d3255bfef95601890afd80709">
        <w:r>
          <w:rPr>
            <w:rStyle w:val="Hyperlink"/>
            <w:bCs/>
            <w:b/>
          </w:rPr>
          <w:t xml:space="preserve">Germany Munich</w:t>
        </w:r>
      </w:hyperlink>
      <w:r>
        <w:t xml:space="preserve">, where stigma around mental health, while decreasing, still lingers in certain traditional demographics.</w:t>
      </w:r>
    </w:p>
    <w:p>
      <w:pPr>
        <w:pStyle w:val="BodyText"/>
      </w:pPr>
      <w:r>
        <w:rPr>
          <w:bCs/>
          <w:b/>
        </w:rPr>
        <w:t xml:space="preserve">Economic Impact:</w:t>
      </w:r>
      <w:r>
        <w:t xml:space="preserve"> For the healthcare system, early intervention by a qualified</w:t>
      </w:r>
      <w:r>
        <w:t xml:space="preserve"> </w:t>
      </w:r>
      <w:hyperlink w:anchor="Xa39a3ee5e6b4b0d3255bfef95601890afd80709">
        <w:r>
          <w:rPr>
            <w:rStyle w:val="Hyperlink"/>
            <w:bCs/>
            <w:b/>
          </w:rPr>
          <w:t xml:space="preserve">Psychiatrist</w:t>
        </w:r>
      </w:hyperlink>
      <w:r>
        <w:t xml:space="preserve"> </w:t>
      </w:r>
      <w:r>
        <w:t xml:space="preserve">resulted in reduced hospitalization rates. In</w:t>
      </w:r>
      <w:r>
        <w:t xml:space="preserve"> </w:t>
      </w:r>
      <w:hyperlink w:anchor="Xa39a3ee5e6b4b0d3255bfef95601890afd80709">
        <w:r>
          <w:rPr>
            <w:rStyle w:val="Hyperlink"/>
            <w:bCs/>
            <w:b/>
          </w:rPr>
          <w:t xml:space="preserve">Germany Munich</w:t>
        </w:r>
      </w:hyperlink>
      <w:r>
        <w:t xml:space="preserve">, preventing acute psychiatric emergencies saves significant public resources. The cost-benefit analysis supports the investment in specialized outpatient clinics.</w:t>
      </w:r>
    </w:p>
    <w:bookmarkEnd w:id="27"/>
    <w:bookmarkStart w:id="28" w:name="discussion-and-strategic-recommendations"/>
    <w:p>
      <w:pPr>
        <w:pStyle w:val="Heading2"/>
      </w:pPr>
      <w:r>
        <w:t xml:space="preserve">6. Discussion and Strategic Recommendations</w:t>
      </w:r>
    </w:p>
    <w:p>
      <w:pPr>
        <w:pStyle w:val="FirstParagraph"/>
      </w:pPr>
      <w:r>
        <w:t xml:space="preserve">This</w:t>
      </w:r>
      <w:r>
        <w:t xml:space="preserve"> </w:t>
      </w:r>
      <w:hyperlink w:anchor="Xa39a3ee5e6b4b0d3255bfef95601890afd80709">
        <w:r>
          <w:rPr>
            <w:rStyle w:val="Hyperlink"/>
            <w:iCs/>
            <w:i/>
          </w:rPr>
          <w:t xml:space="preserve">Case Study</w:t>
        </w:r>
      </w:hyperlink>
      <w:r>
        <w:t xml:space="preserve"> </w:t>
      </w:r>
      <w:r>
        <w:t xml:space="preserve">underscores that effective psychiatric care requires more than clinical expertise; it demands cultural and systemic fluency. For a</w:t>
      </w:r>
      <w:r>
        <w:t xml:space="preserve"> </w:t>
      </w:r>
      <w:hyperlink w:anchor="Xa39a3ee5e6b4b0d3255bfef95601890afd80709">
        <w:r>
          <w:rPr>
            <w:rStyle w:val="Hyperlink"/>
            <w:bCs/>
            <w:b/>
          </w:rPr>
          <w:t xml:space="preserve">Psychiatrist</w:t>
        </w:r>
      </w:hyperlink>
      <w:r>
        <w:t xml:space="preserve"> </w:t>
      </w:r>
      <w:r>
        <w:t xml:space="preserve">aiming to operate successfully in</w:t>
      </w:r>
      <w:r>
        <w:t xml:space="preserve"> </w:t>
      </w:r>
      <w:hyperlink w:anchor="Xa39a3ee5e6b4b0d3255bfef95601890afd80709">
        <w:r>
          <w:rPr>
            <w:rStyle w:val="Hyperlink"/>
            <w:bCs/>
            <w:b/>
          </w:rPr>
          <w:t xml:space="preserve">Germany Munich</w:t>
        </w:r>
      </w:hyperlink>
      <w:r>
        <w:t xml:space="preserve">, the following recommendations are proposed:</w:t>
      </w:r>
    </w:p>
    <w:p>
      <w:pPr>
        <w:numPr>
          <w:ilvl w:val="0"/>
          <w:numId w:val="1002"/>
        </w:numPr>
        <w:pStyle w:val="Compact"/>
      </w:pPr>
      <w:r>
        <w:rPr>
          <w:bCs/>
          <w:b/>
        </w:rPr>
        <w:t xml:space="preserve">Cultural Competency Training:</w:t>
      </w:r>
      <w:r>
        <w:t xml:space="preserve"> </w:t>
      </w:r>
      <w:r>
        <w:t xml:space="preserve">Ongoing training for staff to handle diverse linguistic and cultural backgrounds is essential in a cosmopolitan city like</w:t>
      </w:r>
      <w:r>
        <w:t xml:space="preserve"> </w:t>
      </w:r>
      <w:hyperlink w:anchor="Xa39a3ee5e6b4b0d3255bfef95601890afd80709">
        <w:r>
          <w:rPr>
            <w:rStyle w:val="Hyperlink"/>
            <w:bCs/>
            <w:b/>
          </w:rPr>
          <w:t xml:space="preserve">Germany Munich</w:t>
        </w:r>
      </w:hyperlink>
      <w:r>
        <w:t xml:space="preserve">.</w:t>
      </w:r>
    </w:p>
    <w:p>
      <w:pPr>
        <w:numPr>
          <w:ilvl w:val="0"/>
          <w:numId w:val="1002"/>
        </w:numPr>
        <w:pStyle w:val="Compact"/>
      </w:pPr>
      <w:r>
        <w:rPr>
          <w:bCs/>
          <w:b/>
        </w:rPr>
        <w:t xml:space="preserve">Digital Infrastructure Investment:</w:t>
      </w:r>
      <w:r>
        <w:t xml:space="preserve"> </w:t>
      </w:r>
      <w:r>
        <w:t xml:space="preserve">Embracing telemedicine and digital patient portals can alleviate the physical capacity constraints of clinics in high-demand areas.</w:t>
      </w:r>
    </w:p>
    <w:p>
      <w:pPr>
        <w:numPr>
          <w:ilvl w:val="0"/>
          <w:numId w:val="1002"/>
        </w:numPr>
        <w:pStyle w:val="Compact"/>
      </w:pPr>
      <w:r>
        <w:rPr>
          <w:bCs/>
          <w:b/>
        </w:rPr>
        <w:t xml:space="preserve">Multidisciplinary Collaboration:</w:t>
      </w:r>
      <w:r>
        <w:t xml:space="preserve"> </w:t>
      </w:r>
      <w:r>
        <w:t xml:space="preserve">Establishing strong networks with local psychotherapists, social workers, and primary care physicians in</w:t>
      </w:r>
      <w:r>
        <w:t xml:space="preserve"> </w:t>
      </w:r>
      <w:hyperlink w:anchor="Xa39a3ee5e6b4b0d3255bfef95601890afd80709">
        <w:r>
          <w:rPr>
            <w:rStyle w:val="Hyperlink"/>
            <w:bCs/>
            <w:b/>
          </w:rPr>
          <w:t xml:space="preserve">Germany Munich</w:t>
        </w:r>
      </w:hyperlink>
      <w:r>
        <w:t xml:space="preserve"> </w:t>
      </w:r>
      <w:r>
        <w:t xml:space="preserve">ensures a seamless continuum of care.</w:t>
      </w:r>
    </w:p>
    <w:p>
      <w:pPr>
        <w:numPr>
          <w:ilvl w:val="0"/>
          <w:numId w:val="1002"/>
        </w:numPr>
        <w:pStyle w:val="Compact"/>
      </w:pPr>
      <w:r>
        <w:rPr>
          <w:bCs/>
          <w:b/>
        </w:rPr>
        <w:t xml:space="preserve">Rigorous Documentation:</w:t>
      </w:r>
      <w:r>
        <w:t xml:space="preserve"> </w:t>
      </w:r>
      <w:r>
        <w:t xml:space="preserve">Maintaining impeccable records not only satisfies legal requirements but also facilitates smoother insurance reimbursements for the</w:t>
      </w:r>
      <w:r>
        <w:t xml:space="preserve"> </w:t>
      </w:r>
      <w:hyperlink w:anchor="Xa39a3ee5e6b4b0d3255bfef95601890afd80709">
        <w:r>
          <w:rPr>
            <w:rStyle w:val="Hyperlink"/>
            <w:bCs/>
            <w:b/>
          </w:rPr>
          <w:t xml:space="preserve">Psychiatrist</w:t>
        </w:r>
      </w:hyperlink>
      <w:r>
        <w:t xml:space="preserve">.</w:t>
      </w:r>
    </w:p>
    <w:bookmarkEnd w:id="28"/>
    <w:bookmarkStart w:id="29" w:name="conclusion"/>
    <w:p>
      <w:pPr>
        <w:pStyle w:val="Heading2"/>
      </w:pPr>
      <w:r>
        <w:t xml:space="preserve">7. Conclusion</w:t>
      </w:r>
    </w:p>
    <w:p>
      <w:pPr>
        <w:pStyle w:val="FirstParagraph"/>
      </w:pPr>
      <w:r>
        <w:t xml:space="preserve">In conclusion, this</w:t>
      </w:r>
      <w:r>
        <w:t xml:space="preserve"> </w:t>
      </w:r>
      <w:hyperlink w:anchor="Xa39a3ee5e6b4b0d3255bfef95601890afd80709">
        <w:r>
          <w:rPr>
            <w:rStyle w:val="Hyperlink"/>
            <w:iCs/>
            <w:i/>
          </w:rPr>
          <w:t xml:space="preserve">Case Study</w:t>
        </w:r>
      </w:hyperlink>
      <w:r>
        <w:t xml:space="preserve"> </w:t>
      </w:r>
      <w:r>
        <w:t xml:space="preserve">demonstrates that a specialized</w:t>
      </w:r>
    </w:p>
    <w:p>
      <w:pPr>
        <w:pStyle w:val="BodyText"/>
      </w:pPr>
      <w:r>
        <w:t xml:space="preserve">Psychiatrist, operating within the unique context of</w:t>
      </w:r>
      <w:r>
        <w:t xml:space="preserve"> </w:t>
      </w:r>
      <w:hyperlink w:anchor="Xa39a3ee5e6b4b0d3255bfef95601890afd80709">
        <w:r>
          <w:rPr>
            <w:rStyle w:val="Hyperlink"/>
            <w:bCs/>
            <w:b/>
          </w:rPr>
          <w:t xml:space="preserve">Germany Munich</w:t>
        </w:r>
      </w:hyperlink>
      <w:r>
        <w:t xml:space="preserve">, can achieve superior patient outcomes by adopting an integrative, culturally competent, and technologically advanced approach. The challenges posed by the high cost of living and regulatory complexity in</w:t>
      </w:r>
      <w:r>
        <w:t xml:space="preserve"> </w:t>
      </w:r>
      <w:hyperlink w:anchor="Xa39a3ee5e6b4b0d3255bfef95601890afd80709">
        <w:r>
          <w:rPr>
            <w:rStyle w:val="Hyperlink"/>
            <w:bCs/>
            <w:b/>
          </w:rPr>
          <w:t xml:space="preserve">Germany Munich</w:t>
        </w:r>
      </w:hyperlink>
      <w:r>
        <w:t xml:space="preserve"> </w:t>
      </w:r>
      <w:r>
        <w:t xml:space="preserve">are significant but manageable through strategic operational planning. As mental health awareness grows in Bavaria, the role of the</w:t>
      </w:r>
      <w:r>
        <w:t xml:space="preserve"> </w:t>
      </w:r>
      <w:hyperlink w:anchor="Xa39a3ee5e6b4b0d3255bfef95601890afd80709">
        <w:r>
          <w:rPr>
            <w:rStyle w:val="Hyperlink"/>
            <w:bCs/>
            <w:b/>
          </w:rPr>
          <w:t xml:space="preserve">Psychiatrist</w:t>
        </w:r>
      </w:hyperlink>
      <w:r>
        <w:t xml:space="preserve"> </w:t>
      </w:r>
      <w:r>
        <w:t xml:space="preserve">becomes increasingly pivotal in maintaining the well-being of one of Europe’s most vibrant urban populations. Future research should focus on long-term relapse prevention strategies tailored specifically to the socioeconomic stressors present in</w:t>
      </w:r>
      <w:r>
        <w:t xml:space="preserve"> </w:t>
      </w:r>
      <w:hyperlink w:anchor="Xa39a3ee5e6b4b0d3255bfef95601890afd80709">
        <w:r>
          <w:rPr>
            <w:rStyle w:val="Hyperlink"/>
            <w:bCs/>
            <w:b/>
          </w:rPr>
          <w:t xml:space="preserve">Germany Munich</w:t>
        </w:r>
      </w:hyperlink>
      <w:r>
        <w:t xml:space="preserve">.</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Psychiatry in Germany Munich</dc:title>
  <dc:creator/>
  <cp:keywords/>
  <dcterms:created xsi:type="dcterms:W3CDTF">2026-07-29T14:15:37Z</dcterms:created>
  <dcterms:modified xsi:type="dcterms:W3CDTF">2026-07-29T14:15:37Z</dcterms:modified>
</cp:coreProperties>
</file>

<file path=docProps/custom.xml><?xml version="1.0" encoding="utf-8"?>
<Properties xmlns="http://schemas.openxmlformats.org/officeDocument/2006/custom-properties" xmlns:vt="http://schemas.openxmlformats.org/officeDocument/2006/docPropsVTypes"/>
</file>