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Miami,</w:t>
      </w:r>
      <w:r>
        <w:t xml:space="preserve"> </w:t>
      </w:r>
      <w:r>
        <w:t xml:space="preserve">Florida</w:t>
      </w:r>
    </w:p>
    <w:bookmarkStart w:id="32" w:name="X1f84ae1ad22c89307012eebb4b1dbf53952c8d2"/>
    <w:p>
      <w:pPr>
        <w:pStyle w:val="Heading1"/>
      </w:pPr>
      <w:r>
        <w:t xml:space="preserve">Clinical Case Study: Comprehensive Psychiatric Care in Miami, Florida</w:t>
      </w:r>
    </w:p>
    <w:p>
      <w:pPr>
        <w:pStyle w:val="FirstParagraph"/>
      </w:pPr>
      <w:r>
        <w:rPr>
          <w:bCs/>
          <w:b/>
        </w:rPr>
        <w:t xml:space="preserve">Date:</w:t>
      </w:r>
      <w:r>
        <w:t xml:space="preserve"> </w:t>
      </w:r>
      <w:r>
        <w:t xml:space="preserve">October 24, 2023</w:t>
      </w:r>
      <w:r>
        <w:br/>
      </w:r>
      <w:r>
        <w:rPr>
          <w:bCs/>
          <w:b/>
        </w:rPr>
        <w:t xml:space="preserve">Patient ID:</w:t>
      </w:r>
      <w:r>
        <w:t xml:space="preserve">#MD-FL-8940 (Deidentified)</w:t>
      </w:r>
      <w:r>
        <w:br/>
      </w:r>
      <w:r>
        <w:rPr>
          <w:bCs/>
          <w:b/>
        </w:rPr>
        <w:t xml:space="preserve">Treating Provider:</w:t>
      </w:r>
      <w:r>
        <w:t xml:space="preserve">Jane Smith, MD, Board-Certified Psychiatrist</w:t>
      </w:r>
      <w:r>
        <w:br/>
      </w:r>
    </w:p>
    <w:p>
      <w:pPr>
        <w:pStyle w:val="BodyText"/>
      </w:pPr>
      <w:r>
        <w:t xml:space="preserve">Location:Miami-Dade County, United States</w:t>
      </w:r>
    </w:p>
    <w:bookmarkStart w:id="20" w:name="introduction-and-executive-summary"/>
    <w:p>
      <w:pPr>
        <w:pStyle w:val="Heading2"/>
      </w:pPr>
      <w:r>
        <w:t xml:space="preserve">1. Introduction and Executive Summary</w:t>
      </w:r>
    </w:p>
    <w:p>
      <w:pPr>
        <w:pStyle w:val="FirstParagraph"/>
      </w:pPr>
      <w:r>
        <w:t xml:space="preserve">This case study examines the clinical trajectory of "John Doe," a 34-year male resident of Miami Beach, Florida. The document serves as an educational resource illustrating the complexities involved in diagnosing and treating mood disorders within the specific socioeconomic and cultural context of</w:t>
      </w:r>
      <w:r>
        <w:t xml:space="preserve"> </w:t>
      </w:r>
      <w:r>
        <w:rPr>
          <w:bCs/>
          <w:b/>
        </w:rPr>
        <w:t xml:space="preserve">United States Miami</w:t>
      </w:r>
      <w:r>
        <w:t xml:space="preserve">. It highlights how a board-certified</w:t>
      </w:r>
      <w:r>
        <w:t xml:space="preserve"> </w:t>
      </w:r>
      <w:r>
        <w:rPr>
          <w:bCs/>
          <w:b/>
        </w:rPr>
        <w:t xml:space="preserve">Psychiatrist</w:t>
      </w:r>
      <w:r>
        <w:t xml:space="preserve"> </w:t>
      </w:r>
      <w:r>
        <w:t xml:space="preserve">navigates clinical challenges, integrates pharmacological interventions with psychotherapy, and addresses environmental stressors unique to South Florida. The primary objectives of this study are to demonstrate best practices in mental health treatment adherence, cultural competence relevant to the diverse</w:t>
      </w:r>
      <w:r>
        <w:t xml:space="preserve"> </w:t>
      </w:r>
      <w:r>
        <w:rPr>
          <w:bCs/>
          <w:b/>
        </w:rPr>
        <w:t xml:space="preserve">Miami</w:t>
      </w:r>
      <w:r>
        <w:t xml:space="preserve"> </w:t>
      </w:r>
      <w:r>
        <w:t xml:space="preserve">population, and the long-term management of chronic psychiatric conditions under current healthcare regulations in the</w:t>
      </w:r>
      <w:r>
        <w:t xml:space="preserve"> </w:t>
      </w:r>
      <w:r>
        <w:rPr>
          <w:bCs/>
          <w:b/>
        </w:rPr>
        <w:t xml:space="preserve">United States</w:t>
      </w:r>
      <w:r>
        <w:t xml:space="preserve">.</w:t>
      </w:r>
    </w:p>
    <w:bookmarkEnd w:id="20"/>
    <w:bookmarkStart w:id="21" w:name="Xd6b1f2794095b4362582c8f64c31f0ee577babd"/>
    <w:p>
      <w:pPr>
        <w:pStyle w:val="Heading2"/>
      </w:pPr>
      <w:r>
        <w:t xml:space="preserve">2. Patient Background and Demographic Context</w:t>
      </w:r>
    </w:p>
    <w:p>
      <w:pPr>
        <w:pStyle w:val="FirstParagraph"/>
      </w:pPr>
      <w:r>
        <w:t xml:space="preserve">Name:J.D.</w:t>
      </w:r>
      <w:r>
        <w:br/>
      </w:r>
    </w:p>
    <w:p>
      <w:pPr>
        <w:pStyle w:val="BodyText"/>
      </w:pPr>
      <w:r>
        <w:t xml:space="preserve">Date of Birth:(Redacted)</w:t>
      </w:r>
      <w:r>
        <w:br/>
      </w:r>
    </w:p>
    <w:p>
      <w:pPr>
        <w:pStyle w:val="BodyText"/>
      </w:pPr>
      <w:r>
        <w:t xml:space="preserve">Gender:Male</w:t>
      </w:r>
      <w:r>
        <w:br/>
      </w:r>
    </w:p>
    <w:p>
      <w:pPr>
        <w:pStyle w:val="BodyText"/>
      </w:pPr>
      <w:r>
        <w:t xml:space="preserve">Socioeconomic Status:Middle to Upper-Middle Class</w:t>
      </w:r>
      <w:r>
        <w:br/>
      </w:r>
    </w:p>
    <w:p>
      <w:pPr>
        <w:pStyle w:val="BodyText"/>
      </w:pPr>
      <w:r>
        <w:t xml:space="preserve">Occupation:Digital Marketing Executive</w:t>
      </w:r>
    </w:p>
    <w:p>
      <w:pPr>
        <w:pStyle w:val="BodyText"/>
      </w:pPr>
      <w:r>
        <w:t xml:space="preserve">The patient resides in a high-density urban environment in South Beach, Miami. This location presents distinct environmental stressors, including noise pollution, high cost of living pressures, and a fast-paced lifestyle that often contributes to burnout and anxiety. J.D. is an American citizen of mixed heritage (Cuban-American), which is highly representative of the demographic makeup found throughout</w:t>
      </w:r>
      <w:r>
        <w:t xml:space="preserve"> </w:t>
      </w:r>
      <w:r>
        <w:rPr>
          <w:bCs/>
          <w:b/>
        </w:rPr>
        <w:t xml:space="preserve">United States Miami</w:t>
      </w:r>
      <w:r>
        <w:t xml:space="preserve">. Understanding his cultural background was crucial for the treating</w:t>
      </w:r>
      <w:r>
        <w:t xml:space="preserve"> </w:t>
      </w:r>
      <w:r>
        <w:rPr>
          <w:bCs/>
          <w:b/>
        </w:rPr>
        <w:t xml:space="preserve">Psychiatrist</w:t>
      </w:r>
      <w:r>
        <w:t xml:space="preserve">, as family dynamics and stigma surrounding mental health can vary significantly across different ethnic communities within this region. J.D. reported feeling isolated despite living in a crowded city, a phenomenon often referred to as "urban loneliness," which exacerbated his depressive symptoms.</w:t>
      </w:r>
    </w:p>
    <w:bookmarkEnd w:id="21"/>
    <w:bookmarkStart w:id="22" w:name="Xb679831449a6cdf9db37cfcafad0f40e0ccda68"/>
    <w:p>
      <w:pPr>
        <w:pStyle w:val="Heading2"/>
      </w:pPr>
      <w:r>
        <w:t xml:space="preserve">3. Presenting Complaints and History of Present Illness</w:t>
      </w:r>
    </w:p>
    <w:p>
      <w:pPr>
        <w:pStyle w:val="FirstParagraph"/>
      </w:pPr>
      <w:r>
        <w:t xml:space="preserve">J.D. presented with a six-month history of worsening mood disturbances. His primary complaints included persistent feelings of sadness, anhedonia (loss of interest in previously enjoyed activities), and severe anxiety characterized by panic attacks occurring twice weekly. He reported significant sleep disturbances, specifically difficulty falling asleep and early morning awakening, leading to chronic fatigue. Additionally, he described social withdrawal from his professional network and friends.</w:t>
      </w:r>
    </w:p>
    <w:p>
      <w:pPr>
        <w:pStyle w:val="BodyText"/>
      </w:pPr>
      <w:r>
        <w:t xml:space="preserve">The onset of these symptoms coincided with a period of intense professional pressure at work and a recent breakup. In the context of</w:t>
      </w:r>
      <w:r>
        <w:t xml:space="preserve"> </w:t>
      </w:r>
      <w:r>
        <w:rPr>
          <w:bCs/>
          <w:b/>
        </w:rPr>
        <w:t xml:space="preserve">Miami</w:t>
      </w:r>
      <w:r>
        <w:t xml:space="preserve">, where social status and career success are often heavily emphasized in certain corporate circles, J.D. experienced heightened performance anxiety. He denied any history of substance abuse, manic episodes, or suicidal ideation at the time of intake. However, he did admit to using alcohol occasionally as a coping mechanism for stress.</w:t>
      </w:r>
    </w:p>
    <w:bookmarkEnd w:id="22"/>
    <w:bookmarkStart w:id="23" w:name="diagnostic-assessment"/>
    <w:p>
      <w:pPr>
        <w:pStyle w:val="Heading2"/>
      </w:pPr>
      <w:r>
        <w:t xml:space="preserve">4. Diagnostic Assessment</w:t>
      </w:r>
    </w:p>
    <w:p>
      <w:pPr>
        <w:pStyle w:val="FirstParagraph"/>
      </w:pPr>
      <w:r>
        <w:t xml:space="preserve">The treating</w:t>
      </w:r>
      <w:r>
        <w:t xml:space="preserve"> </w:t>
      </w:r>
      <w:r>
        <w:rPr>
          <w:bCs/>
          <w:b/>
        </w:rPr>
        <w:t xml:space="preserve">Psychiatrist</w:t>
      </w:r>
      <w:r>
        <w:t xml:space="preserve">, Dr. Jane Smith conducted a comprehensive diagnostic evaluation utilizing criteria from the DSM-5-TR (Diagnostic and Statistical Manual of Mental Disorders). The assessment included:</w:t>
      </w:r>
    </w:p>
    <w:p>
      <w:pPr>
        <w:numPr>
          <w:ilvl w:val="0"/>
          <w:numId w:val="1001"/>
        </w:numPr>
        <w:pStyle w:val="Compact"/>
      </w:pPr>
      <w:r>
        <w:t xml:space="preserve">Clinical Interview:A detailed psychosocial history covering developmental, educational, occupational, and medical background.</w:t>
      </w:r>
    </w:p>
    <w:p>
      <w:pPr>
        <w:numPr>
          <w:ilvl w:val="0"/>
          <w:numId w:val="1001"/>
        </w:numPr>
        <w:pStyle w:val="Compact"/>
      </w:pPr>
      <w:r>
        <w:t xml:space="preserve">Mental Status Examination (MSE):J.D. appeared well-groom but restless. His mood was reported as "down," and his affect was congruent with his mood but restricted in range. Thought process was logical but circumstantial due to anxiety.</w:t>
      </w:r>
    </w:p>
    <w:p>
      <w:pPr>
        <w:numPr>
          <w:ilvl w:val="0"/>
          <w:numId w:val="1001"/>
        </w:numPr>
        <w:pStyle w:val="Compact"/>
      </w:pPr>
      <w:r>
        <w:t xml:space="preserve">Rating Scales:The patient scored 18 on the PHQ-9 (Patient Health Questionnaire-9), indicating moderate to severe depression, and 20 on the GAD-7 (Generalized Anxiety Disorder-7 scale), indicating severe anxiety.</w:t>
      </w:r>
    </w:p>
    <w:p>
      <w:pPr>
        <w:pStyle w:val="FirstParagraph"/>
      </w:pPr>
      <w:r>
        <w:t xml:space="preserve">Diagnosis:</w:t>
      </w:r>
    </w:p>
    <w:p>
      <w:pPr>
        <w:pStyle w:val="BodyText"/>
      </w:pPr>
      <w:r>
        <w:t xml:space="preserve">F33.1 Major Depressive Disorder, Recurrent, Moderate</w:t>
      </w:r>
    </w:p>
    <w:p>
      <w:pPr>
        <w:pStyle w:val="BodyText"/>
      </w:pPr>
      <w:r>
        <w:t xml:space="preserve">G40.909 Epilepsy (excluded based on EEG normality)</w:t>
      </w:r>
    </w:p>
    <w:p>
      <w:pPr>
        <w:pStyle w:val="BodyText"/>
      </w:pPr>
      <w:r>
        <w:t xml:space="preserve">-- Correction: G47.00 Insomnia Disorder</w:t>
      </w:r>
    </w:p>
    <w:p>
      <w:pPr>
        <w:pStyle w:val="BodyText"/>
      </w:pPr>
      <w:r>
        <w:t xml:space="preserve">Differential Diagnosis:Bipolar II Disorder was ruled out due to the absence of hypomanic symptoms. Generalized Anxiety Disorder was comorbid but secondary to the depressive episode in severity during initial presentation.</w:t>
      </w:r>
    </w:p>
    <w:bookmarkEnd w:id="23"/>
    <w:bookmarkStart w:id="27" w:name="treatment-plan-and-intervention"/>
    <w:p>
      <w:pPr>
        <w:pStyle w:val="Heading2"/>
      </w:pPr>
      <w:r>
        <w:t xml:space="preserve">5. Treatment Plan and Intervention</w:t>
      </w:r>
    </w:p>
    <w:p>
      <w:pPr>
        <w:pStyle w:val="FirstParagraph"/>
      </w:pPr>
      <w:r>
        <w:t xml:space="preserve">The treatment plan adopted by the</w:t>
      </w:r>
      <w:r>
        <w:t xml:space="preserve"> </w:t>
      </w:r>
      <w:r>
        <w:rPr>
          <w:bCs/>
          <w:b/>
        </w:rPr>
        <w:t xml:space="preserve">Psychiatrist</w:t>
      </w:r>
      <w:r>
        <w:t xml:space="preserve"> </w:t>
      </w:r>
      <w:r>
        <w:t xml:space="preserve">was multimodal, integrating biological, psychological, and social interventions tailored to J.D.’s lifestyle in Miami.</w:t>
      </w:r>
    </w:p>
    <w:bookmarkStart w:id="24" w:name="a.-pharmacotherapy"/>
    <w:p>
      <w:pPr>
        <w:pStyle w:val="Heading3"/>
      </w:pPr>
      <w:r>
        <w:t xml:space="preserve">A. Pharmacotherapy</w:t>
      </w:r>
    </w:p>
    <w:p>
      <w:pPr>
        <w:pStyle w:val="FirstParagraph"/>
      </w:pPr>
      <w:r>
        <w:t xml:space="preserve">J.D. was initiated on Sertraline (Zoloft), a Selective Serotonin Reuptake Inhibitor (SSRI), starting at 50mg daily and titrating up to 100mg after two weeks due to partial response. The choice of medication considered side effect profiles, ensuring it would not interfere with his daytime alertness or exacerbate his insomnia initially. Follow-up labs included liver function tests and thyroid panel to rule out physiological causes for mood instability.</w:t>
      </w:r>
    </w:p>
    <w:bookmarkEnd w:id="24"/>
    <w:bookmarkStart w:id="25" w:name="b.-psychotherapy"/>
    <w:p>
      <w:pPr>
        <w:pStyle w:val="Heading3"/>
      </w:pPr>
      <w:r>
        <w:t xml:space="preserve">B. Psychotherapy</w:t>
      </w:r>
    </w:p>
    <w:p>
      <w:pPr>
        <w:pStyle w:val="FirstParagraph"/>
      </w:pPr>
      <w:r>
        <w:t xml:space="preserve">Cognitive Behavioral Therapy (CBT) was prescribed weekly via secure telehealth platforms, which is increasingly common in the United States post-2020 regulations. CBT focused on identifying negative cognitive distortions related to work performance and self-worth. The</w:t>
      </w:r>
      <w:r>
        <w:t xml:space="preserve"> </w:t>
      </w:r>
      <w:r>
        <w:rPr>
          <w:bCs/>
          <w:b/>
        </w:rPr>
        <w:t xml:space="preserve">Psychiatrist</w:t>
      </w:r>
      <w:r>
        <w:t xml:space="preserve"> </w:t>
      </w:r>
      <w:r>
        <w:t xml:space="preserve">collaborated with a licensed clinical social worker for adjunctive therapy to address interpersonal issues and social withdrawal.</w:t>
      </w:r>
    </w:p>
    <w:bookmarkEnd w:id="25"/>
    <w:bookmarkStart w:id="26" w:name="c.-lifestyle-modifications"/>
    <w:p>
      <w:pPr>
        <w:pStyle w:val="Heading3"/>
      </w:pPr>
      <w:r>
        <w:t xml:space="preserve">C. Lifestyle Modifications</w:t>
      </w:r>
    </w:p>
    <w:p>
      <w:pPr>
        <w:pStyle w:val="FirstParagraph"/>
      </w:pPr>
      <w:r>
        <w:t xml:space="preserve">Leveraging Miami’s environment, J.D. was encouraged to utilize outdoor spaces positively. He began incorporating morning beach walks into his routine, utilizing natural sunlight to regulate circadian rhythms (addressing the insomnia component). Nutrition counseling focused on reducing sugar intake and alcohol consumption, common pitfalls in the social scene of</w:t>
      </w:r>
      <w:r>
        <w:t xml:space="preserve"> </w:t>
      </w:r>
      <w:r>
        <w:rPr>
          <w:bCs/>
          <w:b/>
        </w:rPr>
        <w:t xml:space="preserve">Miami</w:t>
      </w:r>
      <w:r>
        <w:t xml:space="preserve">.</w:t>
      </w:r>
    </w:p>
    <w:bookmarkEnd w:id="26"/>
    <w:bookmarkEnd w:id="27"/>
    <w:bookmarkStart w:id="28" w:name="cultural-competence-and-local-resources"/>
    <w:p>
      <w:pPr>
        <w:pStyle w:val="Heading2"/>
      </w:pPr>
      <w:r>
        <w:t xml:space="preserve">6. Cultural Competence and Local Resources</w:t>
      </w:r>
    </w:p>
    <w:p>
      <w:pPr>
        <w:pStyle w:val="FirstParagraph"/>
      </w:pPr>
      <w:r>
        <w:t xml:space="preserve">A critical aspect of this case study is the application of cultural competence. As a Cuban-American patient, J.D.’s family initially viewed his mental health struggles with skepticism, adhering to traditional views that prioritized stoicism. The</w:t>
      </w:r>
      <w:r>
        <w:t xml:space="preserve"> </w:t>
      </w:r>
      <w:r>
        <w:rPr>
          <w:bCs/>
          <w:b/>
        </w:rPr>
        <w:t xml:space="preserve">Psychiatrist</w:t>
      </w:r>
      <w:r>
        <w:t xml:space="preserve"> </w:t>
      </w:r>
      <w:r>
        <w:t xml:space="preserve">engaged in psychoeducation sessions involving the patient’s sister (with consent) to bridge this cultural gap, explaining depression as a medical condition rather than a character flaw. This approach was vital for gaining familial support.</w:t>
      </w:r>
    </w:p>
    <w:p>
      <w:pPr>
        <w:pStyle w:val="BodyText"/>
      </w:pPr>
      <w:r>
        <w:t xml:space="preserve">Furthermore, the treatment plan connected J.D. with local community resources in</w:t>
      </w:r>
      <w:r>
        <w:t xml:space="preserve"> </w:t>
      </w:r>
      <w:r>
        <w:rPr>
          <w:bCs/>
          <w:b/>
        </w:rPr>
        <w:t xml:space="preserve">United States Miami</w:t>
      </w:r>
      <w:r>
        <w:t xml:space="preserve">, such as the Hispanic Community Mental Health Center for additional bilingual support if needed, although J.D. preferred English-speaking providers due to his professional environment. Accessing care through insurance networks compliant with Florida state laws ensured affordability and continuity.</w:t>
      </w:r>
    </w:p>
    <w:bookmarkEnd w:id="28"/>
    <w:bookmarkStart w:id="29" w:name="progress-and-outcomes"/>
    <w:p>
      <w:pPr>
        <w:pStyle w:val="Heading2"/>
      </w:pPr>
      <w:r>
        <w:t xml:space="preserve">7. Progress and Outcomes</w:t>
      </w:r>
    </w:p>
    <w:p>
      <w:pPr>
        <w:pStyle w:val="FirstParagraph"/>
      </w:pPr>
      <w:r>
        <w:t xml:space="preserve">Month 1-3:J.D. reported a 40% reduction in panic attacks. Sleep hygiene improved significantly due to CBT techniques (stimulus control). However, he experienced mild gastrointestinal side effects from Sertraline, which resolved upon taking the medication with food.</w:t>
      </w:r>
    </w:p>
    <w:p>
      <w:pPr>
        <w:pStyle w:val="BodyText"/>
      </w:pPr>
      <w:r>
        <w:t xml:space="preserve">Month 4-6:Mood stabilized. PHQ-9 scores dropped to 7 (mild depression). GAD-7 scores decreased to 10 (mild anxiety). J.D. resumed regular social activities and reported improved concentration at work. The</w:t>
      </w:r>
      <w:r>
        <w:t xml:space="preserve"> </w:t>
      </w:r>
      <w:r>
        <w:rPr>
          <w:bCs/>
          <w:b/>
        </w:rPr>
        <w:t xml:space="preserve">Psychiatrist</w:t>
      </w:r>
      <w:r>
        <w:t xml:space="preserve"> </w:t>
      </w:r>
      <w:r>
        <w:t xml:space="preserve">maintained the current medication dosage, focusing on maintenance therapy.</w:t>
      </w:r>
    </w:p>
    <w:bookmarkEnd w:id="29"/>
    <w:bookmarkStart w:id="30" w:name="discussion-and-ethical-considerations"/>
    <w:p>
      <w:pPr>
        <w:pStyle w:val="Heading2"/>
      </w:pPr>
      <w:r>
        <w:t xml:space="preserve">8. Discussion and Ethical Considerations</w:t>
      </w:r>
    </w:p>
    <w:p>
      <w:pPr>
        <w:pStyle w:val="FirstParagraph"/>
      </w:pPr>
      <w:r>
        <w:t xml:space="preserve">This case illustrates the efficacy of integrated care models in urban settings like Miami. Ethically, the</w:t>
      </w:r>
      <w:r>
        <w:t xml:space="preserve"> </w:t>
      </w:r>
      <w:r>
        <w:rPr>
          <w:bCs/>
          <w:b/>
        </w:rPr>
        <w:t xml:space="preserve">Psychiatrist</w:t>
      </w:r>
      <w:r>
        <w:t xml:space="preserve"> </w:t>
      </w:r>
      <w:r>
        <w:t xml:space="preserve">adhered strictly to HIPAA regulations governing patient privacy in the United States, ensuring all telehealth sessions were encrypted. Informed consent was explicitly obtained for any sharing of information with his primary care physician or therapist.</w:t>
      </w:r>
    </w:p>
    <w:p>
      <w:pPr>
        <w:pStyle w:val="BodyText"/>
      </w:pPr>
      <w:r>
        <w:t xml:space="preserve">The case also highlights the importance of addressing social determinants of health. J.D.’s recovery was not solely due to medication but also involved modifying his environment and coping mechanisms within the unique stressors present in</w:t>
      </w:r>
      <w:r>
        <w:t xml:space="preserve"> </w:t>
      </w:r>
      <w:r>
        <w:rPr>
          <w:bCs/>
          <w:b/>
        </w:rPr>
        <w:t xml:space="preserve">Miami</w:t>
      </w:r>
      <w:r>
        <w:t xml:space="preserve">. The high cost of living and competitive work culture acted as maintaining factors for his anxiety, requiring targeted psychological interventions beyond standard pharmacotherapy.</w:t>
      </w:r>
    </w:p>
    <w:bookmarkEnd w:id="30"/>
    <w:bookmarkStart w:id="31" w:name="conclusion"/>
    <w:p>
      <w:pPr>
        <w:pStyle w:val="Heading2"/>
      </w:pPr>
      <w:r>
        <w:t xml:space="preserve">9. Conclusion</w:t>
      </w:r>
    </w:p>
    <w:p>
      <w:pPr>
        <w:pStyle w:val="FirstParagraph"/>
      </w:pPr>
      <w:r>
        <w:t xml:space="preserve">The successful management of J.D.’s Major Depressive Disorder and Generalized Anxiety Disorder underscores the necessity for a holistic approach in psychiatric care. For a</w:t>
      </w:r>
      <w:r>
        <w:t xml:space="preserve"> </w:t>
      </w:r>
      <w:r>
        <w:rPr>
          <w:bCs/>
          <w:b/>
        </w:rPr>
        <w:t xml:space="preserve">Psychiatrist</w:t>
      </w:r>
      <w:r>
        <w:t xml:space="preserve"> </w:t>
      </w:r>
      <w:r>
        <w:t xml:space="preserve">practicing in</w:t>
      </w:r>
      <w:r>
        <w:t xml:space="preserve"> </w:t>
      </w:r>
      <w:r>
        <w:rPr>
          <w:bCs/>
          <w:b/>
        </w:rPr>
        <w:t xml:space="preserve">Miami, Florida</w:t>
      </w:r>
      <w:r>
        <w:t xml:space="preserve">, it is imperative to consider the interplay between urban stressors, cultural backgrounds, and biological vulnerabilities. This case study confirms that when pharmacological treatments are combined with culturally sensitive psychotherapy and lifestyle adjustments tailored to local resources, patients can achieve sustained remission. Future follow-ups will monitor for relapse prevention strategies as J.D. transitions into a maintenance phase of care.</w:t>
      </w:r>
    </w:p>
    <w:p>
      <w:pPr>
        <w:pStyle w:val="BodyText"/>
      </w:pPr>
      <w:r>
        <w:rPr>
          <w:iCs/>
          <w:i/>
        </w:rPr>
        <w:t xml:space="preserve">Disclaimer: This document is a fictionalized case study created for educational purposes only. It does not constitute medical advice, diagnosis, or treatment. Any resemblance to actual persons living or dead is coincidental.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Miami, Florida</dc:title>
  <dc:creator/>
  <dc:language>en</dc:language>
  <cp:keywords/>
  <dcterms:created xsi:type="dcterms:W3CDTF">2026-07-29T11:47:51Z</dcterms:created>
  <dcterms:modified xsi:type="dcterms:W3CDTF">2026-07-29T11:47:51Z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