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Psychological</w:t>
      </w:r>
      <w:r>
        <w:t xml:space="preserve"> </w:t>
      </w:r>
      <w:r>
        <w:t xml:space="preserve">Support</w:t>
      </w:r>
      <w:r>
        <w:t xml:space="preserve"> </w:t>
      </w:r>
      <w:r>
        <w:t xml:space="preserve">in</w:t>
      </w:r>
      <w:r>
        <w:t xml:space="preserve"> </w:t>
      </w:r>
      <w:r>
        <w:t xml:space="preserve">Belgium</w:t>
      </w:r>
      <w:r>
        <w:t xml:space="preserve"> </w:t>
      </w:r>
      <w:r>
        <w:t xml:space="preserve">Brussels</w:t>
      </w:r>
    </w:p>
    <w:bookmarkStart w:id="31" w:name="X951072df17085ff1421b4308a9833dae176c173"/>
    <w:p>
      <w:pPr>
        <w:pStyle w:val="Heading1"/>
      </w:pPr>
      <w:r>
        <w:t xml:space="preserve">Clinical Case Study Analysis of a Psychologist in Belgium Brussels</w:t>
      </w:r>
    </w:p>
    <w:p>
      <w:pPr>
        <w:pStyle w:val="FirstParagraph"/>
      </w:pPr>
      <w:r>
        <w:rPr>
          <w:bCs/>
          <w:b/>
        </w:rPr>
        <w:t xml:space="preserve">Title:</w:t>
      </w:r>
      <w:r>
        <w:t xml:space="preserve"> </w:t>
      </w:r>
      <w:r>
        <w:t xml:space="preserve">Navigating Multicultural Complexity and Bureaucratic Integration: A Case Study of Clinical Practice for a Psychologist in Belgium Brussels.</w:t>
      </w:r>
    </w:p>
    <w:p>
      <w:pPr>
        <w:pStyle w:val="BodyText"/>
      </w:pPr>
      <w:r>
        <w:rPr>
          <w:bCs/>
          <w:b/>
        </w:rPr>
        <w:t xml:space="preserve">Date:</w:t>
      </w:r>
      <w:r>
        <w:t xml:space="preserve"> </w:t>
      </w:r>
      <w:r>
        <w:t xml:space="preserve">October 2023</w:t>
      </w:r>
    </w:p>
    <w:bookmarkStart w:id="20" w:name="introduction"/>
    <w:p>
      <w:pPr>
        <w:pStyle w:val="Heading2"/>
      </w:pPr>
      <w:r>
        <w:t xml:space="preserve">1. Introduction</w:t>
      </w:r>
    </w:p>
    <w:p>
      <w:pPr>
        <w:pStyle w:val="FirstParagraph"/>
      </w:pPr>
      <w:r>
        <w:t xml:space="preserve">The landscape of mental health care within the European capital is unique, characterized by high demographic diversity, linguistic complexity, and a rigid healthcare reimbursement system. This</w:t>
      </w:r>
      <w:r>
        <w:t xml:space="preserve"> </w:t>
      </w:r>
      <w:r>
        <w:t xml:space="preserve">Case Study</w:t>
      </w:r>
      <w:r>
        <w:t xml:space="preserve"> </w:t>
      </w:r>
      <w:r>
        <w:t xml:space="preserve">examines the professional practice of a licensed psychologist operating specifically within</w:t>
      </w:r>
      <w:r>
        <w:t xml:space="preserve"> </w:t>
      </w:r>
      <w:r>
        <w:t xml:space="preserve">Belgium Brussels</w:t>
      </w:r>
      <w:r>
        <w:t xml:space="preserve">. The objective is to analyze how a psychologist must adapt their therapeutic modalities to serve an international population while navigating the specific regulatory frameworks of the Belgian healthcare system.</w:t>
      </w:r>
    </w:p>
    <w:bookmarkEnd w:id="20"/>
    <w:bookmarkStart w:id="21" w:name="client-profile-and-presenting-problems"/>
    <w:p>
      <w:pPr>
        <w:pStyle w:val="Heading2"/>
      </w:pPr>
      <w:r>
        <w:t xml:space="preserve">2. Client Profile and Presenting Problems</w:t>
      </w:r>
    </w:p>
    <w:p>
      <w:pPr>
        <w:pStyle w:val="FirstParagraph"/>
      </w:pPr>
      <w:r>
        <w:t xml:space="preserve">The subject of this case study, hereafter referred to as "Mr. A," is a 34-year-old male who relocated from his home country to</w:t>
      </w:r>
      <w:r>
        <w:t xml:space="preserve"> </w:t>
      </w:r>
      <w:r>
        <w:t xml:space="preserve">Belgium Brussels</w:t>
      </w:r>
      <w:r>
        <w:t xml:space="preserve"> </w:t>
      </w:r>
      <w:r>
        <w:t xml:space="preserve">eighteen months prior for employment within an international organization. Mr. A presented with symptoms of generalized anxiety disorder, characterized by persistent worry, sleep disturbances, and social isolation.</w:t>
      </w:r>
    </w:p>
    <w:p>
      <w:pPr>
        <w:pStyle w:val="BodyText"/>
      </w:pPr>
      <w:r>
        <w:t xml:space="preserve">Critical to Mr. A’s case is the factor of acculturative stress. As a resident in</w:t>
      </w:r>
      <w:r>
        <w:t xml:space="preserve"> </w:t>
      </w:r>
      <w:r>
        <w:t xml:space="preserve">Belgium Brussels</w:t>
      </w:r>
      <w:r>
        <w:t xml:space="preserve">, he was exposed not only to the cultural shock of a new country but also to the linguistic demands of navigating a trilingual environment (Dutch, French, and English). His primary complaint was an inability to integrate socially and professionally due to fear of judgment regarding his language proficiency. This case highlights the unique challenges faced by expatriates in</w:t>
      </w:r>
      <w:r>
        <w:t xml:space="preserve"> </w:t>
      </w:r>
      <w:r>
        <w:t xml:space="preserve">Belgium Brussels</w:t>
      </w:r>
      <w:r>
        <w:t xml:space="preserve">, where social circles can often be insular despite the city’s international reputation.</w:t>
      </w:r>
    </w:p>
    <w:bookmarkEnd w:id="21"/>
    <w:bookmarkStart w:id="22" w:name="assessment-and-diagnostic-approach"/>
    <w:p>
      <w:pPr>
        <w:pStyle w:val="Heading2"/>
      </w:pPr>
      <w:r>
        <w:t xml:space="preserve">3. Assessment and Diagnostic Approach</w:t>
      </w:r>
    </w:p>
    <w:p>
      <w:pPr>
        <w:pStyle w:val="FirstParagraph"/>
      </w:pPr>
      <w:r>
        <w:t xml:space="preserve">The psychologist employed a multimodal assessment strategy. Standard diagnostic tools were utilized, including the GAD-7 (Generalized Anxiety Disorder 7-item scale) and the PHQ-9 (Patient Health Questionnaire). However, in the context of practicing as a psychologist in</w:t>
      </w:r>
      <w:r>
        <w:t xml:space="preserve"> </w:t>
      </w:r>
      <w:r>
        <w:t xml:space="preserve">Belgium Brussels</w:t>
      </w:r>
      <w:r>
        <w:t xml:space="preserve">, cultural competence is paramount. The assessment included an evaluation of Mr. A’s acculturation level using the Sociocultural Adaptation Scale.</w:t>
      </w:r>
    </w:p>
    <w:p>
      <w:pPr>
        <w:pStyle w:val="BodyText"/>
      </w:pPr>
      <w:r>
        <w:t xml:space="preserve">The psychologist noted that Mr. A was fluent in English but anxious about conversational French, which is often required for daily services in</w:t>
      </w:r>
      <w:r>
        <w:t xml:space="preserve"> </w:t>
      </w:r>
      <w:r>
        <w:t xml:space="preserve">Belgium Brussels</w:t>
      </w:r>
      <w:r>
        <w:t xml:space="preserve">. This linguistic barrier exacerbated his anxiety, creating a feedback loop where avoidance of local interactions increased feelings of alienation. The diagnosis confirmed Generalized Anxiety Disorder with specifiers related to situational stressors and cultural adjustment difficulties.</w:t>
      </w:r>
    </w:p>
    <w:bookmarkEnd w:id="22"/>
    <w:bookmarkStart w:id="26" w:name="therapeutic-intervention-strategy"/>
    <w:p>
      <w:pPr>
        <w:pStyle w:val="Heading2"/>
      </w:pPr>
      <w:r>
        <w:t xml:space="preserve">4. Therapeutic Intervention Strategy</w:t>
      </w:r>
    </w:p>
    <w:p>
      <w:pPr>
        <w:pStyle w:val="FirstParagraph"/>
      </w:pPr>
      <w:r>
        <w:t xml:space="preserve">The core intervention focused on Cognitive Behavioral Therapy (CBT), adapted for cross-cultural applicability. The psychologist in this case study identified three primary pillars of treatment:</w:t>
      </w:r>
    </w:p>
    <w:bookmarkStart w:id="23" w:name="cognitive-restructuring"/>
    <w:p>
      <w:pPr>
        <w:pStyle w:val="Heading3"/>
      </w:pPr>
      <w:r>
        <w:t xml:space="preserve">4.1 Cognitive Restructuring</w:t>
      </w:r>
    </w:p>
    <w:p>
      <w:pPr>
        <w:pStyle w:val="FirstParagraph"/>
      </w:pPr>
      <w:r>
        <w:t xml:space="preserve">The first phase involved identifying irrational beliefs related to language perfectionism. Mr. A held the core belief that "making a grammatical error in French leads to total professional rejection." The psychologist helped him challenge this cognitive distortion, reframing errors as natural parts of the learning process common to all residents in</w:t>
      </w:r>
      <w:r>
        <w:t xml:space="preserve"> </w:t>
      </w:r>
      <w:r>
        <w:t xml:space="preserve">Belgium Brussels</w:t>
      </w:r>
      <w:r>
        <w:t xml:space="preserve">.</w:t>
      </w:r>
    </w:p>
    <w:bookmarkEnd w:id="23"/>
    <w:bookmarkStart w:id="24" w:name="X956a85748dcdf227f6bd28c7f059d83f402db57"/>
    <w:p>
      <w:pPr>
        <w:pStyle w:val="Heading3"/>
      </w:pPr>
      <w:r>
        <w:t xml:space="preserve">4.2 Gradual Exposure and Behavioral Activation</w:t>
      </w:r>
    </w:p>
    <w:p>
      <w:pPr>
        <w:pStyle w:val="FirstParagraph"/>
      </w:pPr>
      <w:r>
        <w:t xml:space="preserve">To address social isolation, a hierarchy of feared situations was created. Mr. A began with low-stakes interactions, such as asking for directions in French, before progressing to more complex professional meetings. This behavioral activation was crucial for a psychologist working in the diverse context of</w:t>
      </w:r>
      <w:r>
        <w:t xml:space="preserve"> </w:t>
      </w:r>
      <w:r>
        <w:t xml:space="preserve">Belgium Brussels</w:t>
      </w:r>
      <w:r>
        <w:t xml:space="preserve">, where exposure must respect the client’s comfort zone while encouraging integration.</w:t>
      </w:r>
    </w:p>
    <w:bookmarkEnd w:id="24"/>
    <w:bookmarkStart w:id="25" w:name="navigating-social-resources"/>
    <w:p>
      <w:pPr>
        <w:pStyle w:val="Heading3"/>
      </w:pPr>
      <w:r>
        <w:t xml:space="preserve">4.4 Navigating Social Resources</w:t>
      </w:r>
    </w:p>
    <w:p>
      <w:pPr>
        <w:pStyle w:val="FirstParagraph"/>
      </w:pPr>
      <w:r>
        <w:t xml:space="preserve">The psychologist assisted Mr. A in finding local support groups specifically designed for expats in</w:t>
      </w:r>
      <w:r>
        <w:t xml:space="preserve"> </w:t>
      </w:r>
      <w:r>
        <w:t xml:space="preserve">Belgium Brussels</w:t>
      </w:r>
      <w:r>
        <w:t xml:space="preserve">. These groups provided a safe space to practice language skills and build social networks, thereby reducing the burden of therapy sessions as the sole source of support.</w:t>
      </w:r>
    </w:p>
    <w:bookmarkEnd w:id="25"/>
    <w:bookmarkEnd w:id="26"/>
    <w:bookmarkStart w:id="27" w:name="navigating-the-belgian-healthcare-system"/>
    <w:p>
      <w:pPr>
        <w:pStyle w:val="Heading2"/>
      </w:pPr>
      <w:r>
        <w:t xml:space="preserve">5. Navigating the Belgian Healthcare System</w:t>
      </w:r>
    </w:p>
    <w:p>
      <w:pPr>
        <w:pStyle w:val="FirstParagraph"/>
      </w:pPr>
      <w:r>
        <w:t xml:space="preserve">A distinct feature of this case study is the interaction between psychological care and the Belgian reimbursement system. In many countries, psychology is strictly private practice or fully covered by insurance. However, in Belgium, psychologists are not yet fully integrated into the mutual insurance (mutualité/mutualiteit) reimbursement scheme for all patients.</w:t>
      </w:r>
    </w:p>
    <w:p>
      <w:pPr>
        <w:pStyle w:val="BodyText"/>
      </w:pPr>
      <w:r>
        <w:t xml:space="preserve">The psychologist had to guide Mr. A through the financial realities of mental health care in</w:t>
      </w:r>
      <w:r>
        <w:t xml:space="preserve"> </w:t>
      </w:r>
      <w:r>
        <w:t xml:space="preserve">Belgium Brussels</w:t>
      </w:r>
      <w:r>
        <w:t xml:space="preserve">. Since Mr. A was employed by an international organization, he had supplementary insurance that covered a portion of his therapy sessions with licensed psychologists. The psychologist provided detailed invoices and explanations required by Belgian insurers, ensuring transparency regarding professional fees versus medical reimbursements.</w:t>
      </w:r>
    </w:p>
    <w:p>
      <w:pPr>
        <w:pStyle w:val="BodyText"/>
      </w:pPr>
      <w:r>
        <w:t xml:space="preserve">This administrative aspect is often overlooked in general psychological case studies but is critical for practitioners in</w:t>
      </w:r>
      <w:r>
        <w:t xml:space="preserve"> </w:t>
      </w:r>
      <w:r>
        <w:t xml:space="preserve">Belgium Brussels</w:t>
      </w:r>
      <w:r>
        <w:t xml:space="preserve">. The high cost of living and therapy sessions can be a barrier to access. Therefore, the psychologist played an advocacy role, helping Mr. A understand his rights as a worker in the EU capital and ensuring he utilized all available financial avenues to sustain treatment.</w:t>
      </w:r>
    </w:p>
    <w:bookmarkEnd w:id="27"/>
    <w:bookmarkStart w:id="28" w:name="ethical-and-cultural-considerations"/>
    <w:p>
      <w:pPr>
        <w:pStyle w:val="Heading2"/>
      </w:pPr>
      <w:r>
        <w:t xml:space="preserve">6. Ethical and Cultural Considerations</w:t>
      </w:r>
    </w:p>
    <w:p>
      <w:pPr>
        <w:pStyle w:val="FirstParagraph"/>
      </w:pPr>
      <w:r>
        <w:t xml:space="preserve">The psychologist adhered strictly to the ethical guidelines of the Belgian Society of Psychology (SBE). A key ethical consideration was maintaining confidentiality while navigating a small professional network in</w:t>
      </w:r>
      <w:r>
        <w:t xml:space="preserve"> </w:t>
      </w:r>
      <w:r>
        <w:t xml:space="preserve">Belgium Brussels</w:t>
      </w:r>
      <w:r>
        <w:t xml:space="preserve">. Given that many expats know each other within international circles, care was taken to ensure no breaches occurred.</w:t>
      </w:r>
    </w:p>
    <w:p>
      <w:pPr>
        <w:pStyle w:val="BodyText"/>
      </w:pPr>
      <w:r>
        <w:t xml:space="preserve">Furthermore, cultural humility was practiced throughout the therapy. The psychologist recognized that Western diagnostic models might not fully capture Mr. A’s somatic expressions of distress, which are common in some cultures from non-Western backgrounds. By validating these cultural expressions of anxiety, the psychologist built a stronger therapeutic alliance.</w:t>
      </w:r>
    </w:p>
    <w:bookmarkEnd w:id="28"/>
    <w:bookmarkStart w:id="29" w:name="outcomes-and-follow-up"/>
    <w:p>
      <w:pPr>
        <w:pStyle w:val="Heading2"/>
      </w:pPr>
      <w:r>
        <w:t xml:space="preserve">7. Outcomes and Follow-up</w:t>
      </w:r>
    </w:p>
    <w:p>
      <w:pPr>
        <w:pStyle w:val="FirstParagraph"/>
      </w:pPr>
      <w:r>
        <w:t xml:space="preserve">After six months of bi-weekly sessions, Mr. A reported a significant reduction in anxiety symptoms (GAD-7 score dropped from 15 to 5). He successfully initiated conversations in French at work and had joined two social clubs in</w:t>
      </w:r>
      <w:r>
        <w:t xml:space="preserve"> </w:t>
      </w:r>
      <w:r>
        <w:t xml:space="preserve">Belgium Brussels</w:t>
      </w:r>
      <w:r>
        <w:t xml:space="preserve">.</w:t>
      </w:r>
    </w:p>
    <w:p>
      <w:pPr>
        <w:pStyle w:val="BodyText"/>
      </w:pPr>
      <w:r>
        <w:t xml:space="preserve">The follow-up assessment indicated that Mr. A had developed resilience strategies that would serve him well beyond the end of therapy. He reported feeling a stronger sense of belonging and identity within the city. The case demonstrated that when a psychologist adapts their approach to the specific multicultural and bureaucratic context of</w:t>
      </w:r>
      <w:r>
        <w:t xml:space="preserve"> </w:t>
      </w:r>
      <w:r>
        <w:t xml:space="preserve">Belgium Brussels</w:t>
      </w:r>
      <w:r>
        <w:t xml:space="preserve">, outcomes can be highly effective.</w:t>
      </w:r>
    </w:p>
    <w:bookmarkEnd w:id="29"/>
    <w:bookmarkStart w:id="30" w:name="conclusion"/>
    <w:p>
      <w:pPr>
        <w:pStyle w:val="Heading2"/>
      </w:pPr>
      <w:r>
        <w:t xml:space="preserve">8. Conclusion</w:t>
      </w:r>
    </w:p>
    <w:p>
      <w:pPr>
        <w:pStyle w:val="FirstParagraph"/>
      </w:pPr>
      <w:r>
        <w:t xml:space="preserve">This case study illustrates that practicing as a psychologist in</w:t>
      </w:r>
      <w:r>
        <w:t xml:space="preserve"> </w:t>
      </w:r>
      <w:r>
        <w:t xml:space="preserve">Belgium Brussels</w:t>
      </w:r>
      <w:r>
        <w:t xml:space="preserve"> </w:t>
      </w:r>
      <w:r>
        <w:t xml:space="preserve">requires more than clinical expertise; it demands cultural fluency and administrative navigational skills. The integration of CBT with acculturation-focused interventions proved successful for Mr. A.</w:t>
      </w:r>
    </w:p>
    <w:p>
      <w:pPr>
        <w:pStyle w:val="BodyText"/>
      </w:pPr>
      <w:r>
        <w:t xml:space="preserve">The findings suggest that future psychological services in the region should emphasize:</w:t>
      </w:r>
    </w:p>
    <w:p>
      <w:pPr>
        <w:numPr>
          <w:ilvl w:val="0"/>
          <w:numId w:val="1001"/>
        </w:numPr>
        <w:pStyle w:val="Compact"/>
      </w:pPr>
      <w:r>
        <w:rPr>
          <w:bCs/>
          <w:b/>
        </w:rPr>
        <w:t xml:space="preserve">Linguistic Support:</w:t>
      </w:r>
      <w:r>
        <w:t xml:space="preserve"> </w:t>
      </w:r>
      <w:r>
        <w:t xml:space="preserve">Incorporating language confidence-building into anxiety treatment.</w:t>
      </w:r>
    </w:p>
    <w:p>
      <w:pPr>
        <w:numPr>
          <w:ilvl w:val="0"/>
          <w:numId w:val="1001"/>
        </w:numPr>
        <w:pStyle w:val="Compact"/>
      </w:pPr>
      <w:r>
        <w:rPr>
          <w:bCs/>
          <w:b/>
        </w:rPr>
        <w:t xml:space="preserve">Bureaucratic Guidance:</w:t>
      </w:r>
      <w:r>
        <w:t xml:space="preserve"> </w:t>
      </w:r>
      <w:r>
        <w:t xml:space="preserve">Helping clients navigate the complex Belgian insurance reimbursement landscape for psychology.</w:t>
      </w:r>
    </w:p>
    <w:p>
      <w:pPr>
        <w:numPr>
          <w:ilvl w:val="0"/>
          <w:numId w:val="1001"/>
        </w:numPr>
        <w:pStyle w:val="Compact"/>
      </w:pPr>
      <w:r>
        <w:rPr>
          <w:bCs/>
          <w:b/>
        </w:rPr>
        <w:t xml:space="preserve">Cultural Community Building:</w:t>
      </w:r>
      <w:r>
        <w:t xml:space="preserve"> </w:t>
      </w:r>
      <w:r>
        <w:t xml:space="preserve">Connecting clients with local support networks specific to the international community in</w:t>
      </w:r>
      <w:r>
        <w:t xml:space="preserve"> </w:t>
      </w:r>
      <w:r>
        <w:t xml:space="preserve">Belgium Brussels</w:t>
      </w:r>
      <w:r>
        <w:t xml:space="preserve">.</w:t>
      </w:r>
    </w:p>
    <w:p>
      <w:pPr>
        <w:pStyle w:val="FirstParagraph"/>
      </w:pPr>
      <w:r>
        <w:t xml:space="preserve">In conclusion, this document serves as a comprehensive case study demonstrating the multifaceted role of a psychologist in addressing both mental health and social integration challenges within the unique ecosystem of Belgium Brussels.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Psychological Support in Belgium Brussels</dc:title>
  <dc:creator/>
  <dc:language>en</dc:language>
  <cp:keywords/>
  <dcterms:created xsi:type="dcterms:W3CDTF">2026-07-29T07:09:35Z</dcterms:created>
  <dcterms:modified xsi:type="dcterms:W3CDTF">2026-07-29T07:09:35Z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