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Integrated</w:t>
      </w:r>
      <w:r>
        <w:t xml:space="preserve"> </w:t>
      </w:r>
      <w:r>
        <w:t xml:space="preserve">Psychological</w:t>
      </w:r>
      <w:r>
        <w:t xml:space="preserve"> </w:t>
      </w:r>
      <w:r>
        <w:t xml:space="preserve">Care</w:t>
      </w:r>
      <w:r>
        <w:t xml:space="preserve"> </w:t>
      </w:r>
      <w:r>
        <w:t xml:space="preserve">in</w:t>
      </w:r>
      <w:r>
        <w:t xml:space="preserve"> </w:t>
      </w:r>
      <w:r>
        <w:t xml:space="preserve">Canada</w:t>
      </w:r>
      <w:r>
        <w:t xml:space="preserve"> </w:t>
      </w:r>
      <w:r>
        <w:t xml:space="preserve">Toronto</w:t>
      </w:r>
    </w:p>
    <w:bookmarkStart w:id="29" w:name="Xa6f1c7281627213289500221fda066dceefbc0a"/>
    <w:p>
      <w:pPr>
        <w:pStyle w:val="Heading1"/>
      </w:pPr>
      <w:r>
        <w:t xml:space="preserve">A Comprehensive Case Study on Clinical Psychology in the Urban Landscape of Canada Toronto</w:t>
      </w:r>
    </w:p>
    <w:p>
      <w:pPr>
        <w:pStyle w:val="FirstParagraph"/>
      </w:pPr>
      <w:r>
        <w:rPr>
          <w:bCs/>
          <w:b/>
        </w:rPr>
        <w:t xml:space="preserve">Date:</w:t>
      </w:r>
      <w:r>
        <w:t xml:space="preserve"> </w:t>
      </w:r>
      <w:r>
        <w:t xml:space="preserve">October 26, 2023</w:t>
      </w:r>
      <w:r>
        <w:br/>
      </w:r>
    </w:p>
    <w:p>
      <w:pPr>
        <w:pStyle w:val="BodyText"/>
      </w:pPr>
      <w:r>
        <w:t xml:space="preserve">Candidate:</w:t>
      </w:r>
      <w:r>
        <w:rPr>
          <w:bCs/>
          <w:b/>
        </w:rPr>
        <w:t xml:space="preserve">Jurisdiction:</w:t>
      </w:r>
      <w:r>
        <w:t xml:space="preserve">: The Province of Ontario, specifically within the Greater Toronto Area (GTA).</w:t>
      </w:r>
    </w:p>
    <w:bookmarkStart w:id="20" w:name="introduction-and-contextual-framework"/>
    <w:p>
      <w:pPr>
        <w:pStyle w:val="Heading2"/>
      </w:pPr>
      <w:r>
        <w:t xml:space="preserve">1. Introduction and Contextual Framework</w:t>
      </w:r>
    </w:p>
    <w:p>
      <w:pPr>
        <w:pStyle w:val="FirstParagraph"/>
      </w:pPr>
      <w:r>
        <w:t xml:space="preserve">This case study explores the complexities of delivering effective psychological services within the diverse, high-demand environment of a major Canadian metropolis. Specifically, this document focuses on a hypothetical yet representative scenario involving a client presenting with anxiety and depression in Canada Toronto. The intersection of clinical psychology practice within Canada's regulated healthcare framework and the unique socioeconomic dynamics of Toronto creates distinct challenges and opportunities for mental health practitioners.</w:t>
      </w:r>
    </w:p>
    <w:p>
      <w:pPr>
        <w:pStyle w:val="BodyText"/>
      </w:pPr>
      <w:r>
        <w:t xml:space="preserve">Toronto is widely recognized as one of the most multicultural cities on earth, with over half its population born outside of Canada. This demographic reality significantly impacts the presentation of mental health issues, cultural interpretations of distress, and the therapeutic alliance. For a psychologist practicing in this region, understanding not only clinical diagnostics but also cultural competency and systemic barriers is paramount. This case study aims to dissect these layers through a detailed client profile, assessment process, intervention strategies tailored to local resources in Canada Toronto.</w:t>
      </w:r>
    </w:p>
    <w:bookmarkEnd w:id="20"/>
    <w:bookmarkStart w:id="21" w:name="client-profile-elena"/>
    <w:p>
      <w:pPr>
        <w:pStyle w:val="Heading2"/>
      </w:pPr>
      <w:r>
        <w:t xml:space="preserve">2. Client Profile: "Elena"</w:t>
      </w:r>
    </w:p>
    <w:p>
      <w:pPr>
        <w:pStyle w:val="FirstParagraph"/>
      </w:pPr>
      <w:r>
        <w:rPr>
          <w:bCs/>
          <w:b/>
        </w:rPr>
        <w:t xml:space="preserve">Demographics:</w:t>
      </w:r>
    </w:p>
    <w:p>
      <w:pPr>
        <w:numPr>
          <w:ilvl w:val="0"/>
          <w:numId w:val="1001"/>
        </w:numPr>
        <w:pStyle w:val="Compact"/>
      </w:pPr>
      <w:r>
        <w:rPr>
          <w:bCs/>
          <w:b/>
        </w:rPr>
        <w:t xml:space="preserve">Name:</w:t>
      </w:r>
      <w:r>
        <w:t xml:space="preserve">: Elena M.</w:t>
      </w:r>
    </w:p>
    <w:p>
      <w:pPr>
        <w:numPr>
          <w:ilvl w:val="0"/>
          <w:numId w:val="1001"/>
        </w:numPr>
        <w:pStyle w:val="Compact"/>
      </w:pPr>
      <w:r>
        <w:t xml:space="preserve">: Age 34</w:t>
      </w:r>
    </w:p>
    <w:p>
      <w:pPr>
        <w:pStyle w:val="FirstParagraph"/>
      </w:pPr>
      <w:r>
        <w:t xml:space="preserve">.Gender: Female.Ethnicity: Mixed heritage (Caribbean and Eastern European).</w:t>
      </w:r>
    </w:p>
    <w:p>
      <w:pPr>
        <w:pStyle w:val="BodyText"/>
      </w:pPr>
      <w:r>
        <w:t xml:space="preserve">.Occupation: Senior Project Manager in the Tech Sector.</w:t>
      </w:r>
    </w:p>
    <w:p>
      <w:pPr>
        <w:pStyle w:val="BodyText"/>
      </w:pPr>
      <w:r>
        <w:t xml:space="preserve">.Residence: Downtown Toronto, living in a high-rise condominium.</w:t>
      </w:r>
    </w:p>
    <w:p>
      <w:pPr>
        <w:pStyle w:val="BodyText"/>
      </w:pPr>
      <w:r>
        <w:rPr>
          <w:bCs/>
          <w:b/>
        </w:rPr>
        <w:t xml:space="preserve">: Presenting Problems:</w:t>
      </w:r>
    </w:p>
    <w:p>
      <w:pPr>
        <w:numPr>
          <w:ilvl w:val="0"/>
          <w:numId w:val="1002"/>
        </w:numPr>
        <w:pStyle w:val="Compact"/>
      </w:pPr>
      <w:r>
        <w:t xml:space="preserve">Anxiety:: Elena reports chronic worry, panic attacks (frequency: 2-3 times per week), and somatic symptoms including insomnia and gastrointestinal distress. She describes a feeling of "constant impending doom."</w:t>
      </w:r>
    </w:p>
    <w:p>
      <w:pPr>
        <w:numPr>
          <w:ilvl w:val="0"/>
          <w:numId w:val="1000"/>
        </w:numPr>
        <w:pStyle w:val="Compact"/>
      </w:pPr>
      <w:r>
        <w:t xml:space="preserve">.Depression: She experiences low mood, anhedonia (loss of interest in hobbies she previously enjoyed), and feelings of worthlessness, particularly related to her perceived inability to meet familial expectations.</w:t>
      </w:r>
    </w:p>
    <w:p>
      <w:pPr>
        <w:numPr>
          <w:ilvl w:val="0"/>
          <w:numId w:val="1000"/>
        </w:numPr>
        <w:pStyle w:val="Compact"/>
      </w:pPr>
      <w:r>
        <w:t xml:space="preserve">.Identity Conflict:: Elena struggles with acculturative stress. She feels disconnected from her Caribbean roots due to being born in Canada and raised primarily by her Eastern European grandmother after a difficult family dynamic. This dual disconnection fuels feelings of isolation.</w:t>
      </w:r>
    </w:p>
    <w:p>
      <w:pPr>
        <w:numPr>
          <w:ilvl w:val="0"/>
          <w:numId w:val="1000"/>
        </w:numPr>
        <w:pStyle w:val="Compact"/>
      </w:pPr>
      <w:r>
        <w:t xml:space="preserve">.</w:t>
      </w:r>
    </w:p>
    <w:bookmarkEnd w:id="21"/>
    <w:bookmarkStart w:id="24" w:name="X4c949be0ff94cec5ac5ea63c223ea739f476312"/>
    <w:p>
      <w:pPr>
        <w:pStyle w:val="Heading2"/>
      </w:pPr>
      <w:r>
        <w:t xml:space="preserve">3. Assessment Process within the Canadian Context</w:t>
      </w:r>
    </w:p>
    <w:p>
      <w:pPr>
        <w:pStyle w:val="FirstParagraph"/>
      </w:pPr>
      <w:r>
        <w:t xml:space="preserve">In Canada, psychologists operate under strict ethical guidelines set by the College of Psychologists of Ontario (CPO). The assessment phase for Elena involved a comprehensive clinical interview, standardized psychometric testing, and cultural formulation.</w:t>
      </w:r>
    </w:p>
    <w:bookmarkStart w:id="22" w:name="X2ddd0845919e8befb087334b12804c71329e072"/>
    <w:p>
      <w:pPr>
        <w:pStyle w:val="Heading3"/>
      </w:pPr>
      <w:r>
        <w:t xml:space="preserve">3.1 Clinical Interview and Diagnostic Evaluation</w:t>
      </w:r>
    </w:p>
    <w:p>
      <w:pPr>
        <w:pStyle w:val="FirstParagraph"/>
      </w:pPr>
      <w:r>
        <w:t xml:space="preserve">The initial sessions focused on building rapport and gathering history. Using the DSM-5-TR (Diagnostic and Statistical Manual of Mental Disorders), Elena was assessed for Generalized Anxiety Disorder (GAD) with prominent panic features, accompanied by Major Depressive Disorder (MDD). It is crucial to note that in Canada Toronto, where wait times for public health services can be long, private psychological assessment allows for timely diagnosis and intervention planning.</w:t>
      </w:r>
    </w:p>
    <w:bookmarkEnd w:id="22"/>
    <w:bookmarkStart w:id="23" w:name="cultural-formulation"/>
    <w:p>
      <w:pPr>
        <w:pStyle w:val="Heading3"/>
      </w:pPr>
      <w:r>
        <w:t xml:space="preserve">3.2 Cultural Formulation</w:t>
      </w:r>
    </w:p>
    <w:p>
      <w:pPr>
        <w:pStyle w:val="FirstParagraph"/>
      </w:pPr>
    </w:p>
    <w:bookmarkEnd w:id="23"/>
    <w:bookmarkEnd w:id="24"/>
    <w:bookmarkStart w:id="28" w:name="intervention-strategy"/>
    <w:p>
      <w:pPr>
        <w:pStyle w:val="Heading2"/>
      </w:pPr>
      <w:r>
        <w:t xml:space="preserve">4. Intervention Strategy</w:t>
      </w:r>
    </w:p>
    <w:p>
      <w:pPr>
        <w:pStyle w:val="FirstParagraph"/>
      </w:pPr>
      <w:r>
        <w:t xml:space="preserve">The treatment plan for Elena was multimodal, integrating evidence-based practices suitable for the Canadian healthcare landscape while leveraging local community resources.</w:t>
      </w:r>
    </w:p>
    <w:bookmarkStart w:id="25" w:name="cognitive-behavioral-therapy-cbt"/>
    <w:p>
      <w:pPr>
        <w:pStyle w:val="Heading3"/>
      </w:pPr>
      <w:r>
        <w:t xml:space="preserve">: 4.1 Cognitive Behavioral Therapy (CBT)</w:t>
      </w:r>
    </w:p>
    <w:p>
      <w:pPr>
        <w:numPr>
          <w:ilvl w:val="0"/>
          <w:numId w:val="1003"/>
        </w:numPr>
        <w:pStyle w:val="Compact"/>
      </w:pPr>
      <w:r>
        <w:rPr>
          <w:bCs/>
          <w:b/>
        </w:rPr>
        <w:t xml:space="preserve">Cognitive Restructuring:</w:t>
      </w:r>
      <w:r>
        <w:t xml:space="preserve">: Elena learned to challenge the belief that she must be perfect to be worthy of love. This was particularly relevant given her cultural background where emotional expression was often suppressed.</w:t>
      </w:r>
    </w:p>
    <w:p>
      <w:pPr>
        <w:numPr>
          <w:ilvl w:val="0"/>
          <w:numId w:val="1000"/>
        </w:numPr>
        <w:pStyle w:val="Compact"/>
      </w:pPr>
      <w:r>
        <w:t xml:space="preserve">.Behavioral Activation:: To combat depression, we implemented a graded activity schedule. Initially small tasks like taking a walk along the Toronto waterfront were introduced, gradually increasing in complexity to re-engage her with the city environment positively.</w:t>
      </w:r>
    </w:p>
    <w:bookmarkEnd w:id="25"/>
    <w:bookmarkStart w:id="26" w:name="culturally-responsive-adaptations"/>
    <w:p>
      <w:pPr>
        <w:pStyle w:val="Heading3"/>
      </w:pPr>
      <w:r>
        <w:t xml:space="preserve">: 4.2 Culturally Responsive Adaptations</w:t>
      </w:r>
    </w:p>
    <w:bookmarkEnd w:id="26"/>
    <w:bookmarkStart w:id="27" w:name="X59b856d6399b198a68d7f67329988be08347f18"/>
    <w:p>
      <w:pPr>
        <w:pStyle w:val="Heading3"/>
      </w:pPr>
      <w:r>
        <w:t xml:space="preserve">: 4.3 Integration of Mindfulness and Locally Relevant Resources</w:t>
      </w:r>
    </w:p>
    <w:p>
      <w:pPr>
        <w:pStyle w:val="FirstParagraph"/>
      </w:pPr>
      <w:r>
        <w:t xml:space="preserve">PRACTICE IN CANADA TORONTO presents unique logistical and systemic hurdles that must be addressed for successful outcomes:</w:t>
      </w:r>
    </w:p>
    <w:p>
      <w:pPr>
        <w:pStyle w:val="BodyText"/>
      </w:pPr>
      <w:r>
        <w:t xml:space="preserve">.</w:t>
      </w:r>
    </w:p>
    <w:p>
      <w:pPr>
        <w:numPr>
          <w:ilvl w:val="0"/>
          <w:numId w:val="1004"/>
        </w:numPr>
        <w:pStyle w:val="Compact"/>
      </w:pPr>
      <w:r>
        <w:rPr>
          <w:bCs/>
          <w:b/>
        </w:rPr>
        <w:t xml:space="preserve">: Cost and Access:</w:t>
      </w:r>
      <w:r>
        <w:t xml:space="preserve">: While Ontario’s health plan (OHIP) covers psychiatrists, it does not cover psychologists. Therefore, clients like Elena often rely on extended private insurance or out-of-pocket payments. The high cost of living in Toronto can make consistent therapy financially burdensome.</w:t>
      </w:r>
    </w:p>
    <w:p>
      <w:pPr>
        <w:numPr>
          <w:ilvl w:val="0"/>
          <w:numId w:val="1000"/>
        </w:numPr>
        <w:pStyle w:val="Compact"/>
      </w:pPr>
      <w:r>
        <w:t xml:space="preserve">.</w:t>
      </w:r>
    </w:p>
    <w:p>
      <w:pPr>
        <w:numPr>
          <w:ilvl w:val="0"/>
          <w:numId w:val="1004"/>
        </w:numPr>
        <w:pStyle w:val="Compact"/>
      </w:pPr>
      <w:r>
        <w:rPr>
          <w:bCs/>
          <w:b/>
        </w:rPr>
        <w:t xml:space="preserve">: Wait Times for Referrals:</w:t>
      </w:r>
      <w:r>
        <w:t xml:space="preserve">: If a client requires medication management alongside psychotherapy, referrals to psychiatrists in the public system can have significant wait times. A skilled psychologist must coordinate care carefully, potentially recommending private psychiatric services if necessary.</w:t>
      </w:r>
    </w:p>
    <w:p>
      <w:pPr>
        <w:numPr>
          <w:ilvl w:val="0"/>
          <w:numId w:val="1000"/>
        </w:numPr>
        <w:pStyle w:val="Compact"/>
      </w:pPr>
      <w:r>
        <w:t xml:space="preserve">.</w:t>
      </w:r>
    </w:p>
    <w:p>
      <w:pPr>
        <w:numPr>
          <w:ilvl w:val="0"/>
          <w:numId w:val="1004"/>
        </w:numPr>
        <w:pStyle w:val="Compact"/>
      </w:pPr>
      <w:r>
        <w:rPr>
          <w:bCs/>
          <w:b/>
        </w:rPr>
        <w:t xml:space="preserve">: Diverse Client Base:</w:t>
      </w:r>
      <w:r>
        <w:t xml:space="preserve">: Practicing in Canada Toronto means dealing with clients from hundreds of linguistic and cultural backgrounds. The psychologist must remain humble and willing to consult with cultural brokers or translators when needed, ensuring that language barriers do not compromise care quality.</w:t>
      </w:r>
    </w:p>
    <w:p>
      <w:pPr>
        <w:pStyle w:val="FirstParagraph"/>
      </w:pPr>
      <w:r>
        <w:t xml:space="preserve">: After twelve weeks of bi-weekly therapy, Elena reported a significant reduction in panic attacks (decreasing to once every two weeks). Her sleep hygiene improved, and she described feeling more "grounded" in her identity.</w:t>
      </w:r>
    </w:p>
    <w:p>
      <w:pPr>
        <w:pStyle w:val="BodyText"/>
      </w:pPr>
      <w:r>
        <w:t xml:space="preserve">.</w:t>
      </w:r>
    </w:p>
    <w:p>
      <w:pPr>
        <w:numPr>
          <w:ilvl w:val="0"/>
          <w:numId w:val="1005"/>
        </w:numPr>
        <w:pStyle w:val="Compact"/>
      </w:pPr>
      <w:r>
        <w:rPr>
          <w:bCs/>
          <w:b/>
        </w:rPr>
        <w:t xml:space="preserve">: Standardized Measures:</w:t>
      </w:r>
      <w:r>
        <w:t xml:space="preserve">: Scores on the Beck Anxiety Inventory decreased from severe (28) to mild (12). The PHQ-9 score for depression dropped from 16 (moderate-severe) to 7 (mild).</w:t>
      </w:r>
    </w:p>
    <w:p>
      <w:pPr>
        <w:numPr>
          <w:ilvl w:val="0"/>
          <w:numId w:val="1000"/>
        </w:numPr>
        <w:pStyle w:val="Compact"/>
      </w:pPr>
      <w:r>
        <w:t xml:space="preserve">.</w:t>
      </w:r>
    </w:p>
    <w:p>
      <w:pPr>
        <w:numPr>
          <w:ilvl w:val="0"/>
          <w:numId w:val="1005"/>
        </w:numPr>
        <w:pStyle w:val="Compact"/>
      </w:pPr>
      <w:r>
        <w:rPr>
          <w:bCs/>
          <w:b/>
        </w:rPr>
        <w:t xml:space="preserve">: Client Feedback:</w:t>
      </w:r>
      <w:r>
        <w:t xml:space="preserve">: Elena noted that feeling heard and understood in a way that acknowledged her cultural complexity was the most impactful aspect of therapy. She successfully joined a professional networking group in Canada Toronto, expanding her social support.</w:t>
      </w:r>
    </w:p>
    <w:p>
      <w:pPr>
        <w:pStyle w:val="FirstParagraph"/>
      </w:pPr>
      <w:r>
        <w:t xml:space="preserve">This case study illustrates the multifaceted nature of providing psychological services in a major Canadian urban center like Canada Toronto. Success in this context requires more than just clinical competence; it demands cultural humility, awareness of systemic barriers such as insurance coverage, and the ability to leverage local community resources.</w:t>
      </w:r>
    </w:p>
    <w:p>
      <w:pPr>
        <w:numPr>
          <w:ilvl w:val="0"/>
          <w:numId w:val="1006"/>
        </w:numPr>
        <w:pStyle w:val="Compact"/>
      </w:pPr>
      <w:r>
        <w:t xml:space="preserve">: Continue advocacy for better public funding for psychological services to reduce financial barriers.</w:t>
      </w:r>
    </w:p>
    <w:p>
      <w:pPr>
        <w:numPr>
          <w:ilvl w:val="0"/>
          <w:numId w:val="1000"/>
        </w:numPr>
        <w:pStyle w:val="Compact"/>
      </w:pPr>
      <w:r>
        <w:t xml:space="preserve">.</w:t>
      </w:r>
    </w:p>
    <w:p>
      <w:pPr>
        <w:numPr>
          <w:ilvl w:val="0"/>
          <w:numId w:val="1006"/>
        </w:numPr>
        <w:pStyle w:val="Compact"/>
      </w:pPr>
      <w:r>
        <w:t xml:space="preserve">: Invest in ongoing training regarding anti-racism and trauma-informed care specific to immigrant experiences.</w:t>
      </w:r>
    </w:p>
    <w:p>
      <w:pPr>
        <w:numPr>
          <w:ilvl w:val="0"/>
          <w:numId w:val="1000"/>
        </w:numPr>
        <w:pStyle w:val="Compact"/>
      </w:pPr>
      <w:r>
        <w:t xml:space="preserve">.</w:t>
      </w:r>
    </w:p>
    <w:p>
      <w:pPr>
        <w:numPr>
          <w:ilvl w:val="0"/>
          <w:numId w:val="1006"/>
        </w:numPr>
        <w:pStyle w:val="Compact"/>
      </w:pPr>
      <w:r>
        <w:t xml:space="preserve">: Develop stronger networks between psychologists, community health centers, and cultural associations to create holistic support systems.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Integrated Psychological Care in Canada Toronto</dc:title>
  <dc:creator/>
  <dc:language>en</dc:language>
  <cp:keywords/>
  <dcterms:created xsi:type="dcterms:W3CDTF">2026-07-29T05:00:13Z</dcterms:created>
  <dcterms:modified xsi:type="dcterms:W3CDTF">2026-07-29T05:00:13Z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