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Frankfurt,</w:t>
      </w:r>
      <w:r>
        <w:t xml:space="preserve"> </w:t>
      </w:r>
      <w:r>
        <w:t xml:space="preserve">Germany</w:t>
      </w:r>
    </w:p>
    <w:bookmarkStart w:id="20" w:name="Xe385269edf36ea4bc2619cc70921441f42be441"/>
    <w:p>
      <w:pPr>
        <w:pStyle w:val="Heading1"/>
      </w:pPr>
      <w:r>
        <w:t xml:space="preserve">Clinical Integration of a Multicultural Psychologist in Frankfurt, Germany</w:t>
      </w:r>
    </w:p>
    <w:p>
      <w:pPr>
        <w:pStyle w:val="FirstParagraph"/>
      </w:pPr>
      <w:r>
        <w:rPr>
          <w:iCs/>
          <w:i/>
        </w:rPr>
        <w:t xml:space="preserve">A Comprehensive Case Study on Therapeutic Practice, Regulatory Compliance, and Cultural Competence in the Heart of Europe.</w:t>
      </w:r>
    </w:p>
    <w:bookmarkEnd w:id="20"/>
    <w:p>
      <w:pPr>
        <w:pStyle w:val="BodyText"/>
      </w:pPr>
      <w:r>
        <w:rPr>
          <w:bCs/>
          <w:b/>
        </w:rPr>
        <w:t xml:space="preserve">Abstract:</w:t>
      </w:r>
      <w:r>
        <w:br/>
      </w:r>
      <w:r>
        <w:t xml:space="preserve">This document presents an extensive case study regarding the operational integration and clinical application of a licensed Psychologist within Germany Frankfurt. As one of Europe’s most international financial hubs, Frankfurt demands a therapeutic environment that bridges high-performance corporate stress with diverse cultural backgrounds. This study analyzes the specific challenges faced by mental health professionals in this region, detailing the regulatory frameworks mandated by German law, the nuances of healthcare reimbursement systems, and the practical application of psychotherapeutic interventions for a heterogeneous patient demographic.</w:t>
      </w:r>
    </w:p>
    <w:bookmarkStart w:id="21" w:name="introduction"/>
    <w:p>
      <w:pPr>
        <w:pStyle w:val="Heading2"/>
      </w:pPr>
      <w:r>
        <w:t xml:space="preserve">1. Introduction</w:t>
      </w:r>
    </w:p>
    <w:p>
      <w:pPr>
        <w:pStyle w:val="FirstParagraph"/>
      </w:pPr>
      <w:r>
        <w:t xml:space="preserve">The city of Frankfurt am Main is characterized by its cosmopolitan nature, hosting over 40% foreign residents from more than 180 different countries. Consequently, the demand for mental health services in Germany Frankfurt has evolved rapidly to accommodate these demographic shifts. For a Psychologist operating in this region, success requires not only clinical excellence but also deep cultural intelligence and navigational expertise within the complex German healthcare system.</w:t>
      </w:r>
    </w:p>
    <w:p>
      <w:pPr>
        <w:pStyle w:val="BodyText"/>
      </w:pPr>
      <w:r>
        <w:t xml:space="preserve">This case study focuses on "Dr. Elena Weber," a hypothetical but representative psychologist who established a private practice specializing in cross-cultural anxiety disorders and workplace burnout. Her trajectory provides insight into the broader challenges and strategies required for any Psychologist aiming to serve the specific needs of Germany Frankfurt’s population.</w:t>
      </w:r>
    </w:p>
    <w:bookmarkEnd w:id="21"/>
    <w:bookmarkStart w:id="24" w:name="X66229395859075bc18f697e4ce151816057cb8e"/>
    <w:p>
      <w:pPr>
        <w:pStyle w:val="Heading2"/>
      </w:pPr>
      <w:r>
        <w:t xml:space="preserve">2. Regulatory Framework and Professional Qualifications</w:t>
      </w:r>
    </w:p>
    <w:p>
      <w:pPr>
        <w:pStyle w:val="FirstParagraph"/>
      </w:pPr>
      <w:r>
        <w:t xml:space="preserve">In Germany, the term "Psychologist" is protected but distinct from "Psychotherapist." To practice independently and bill statutory insurance, one must hold a license as a Psychotherapist (Approbation). The case study highlights Dr. Weber’s journey to obtain this recognition.</w:t>
      </w:r>
    </w:p>
    <w:bookmarkStart w:id="22" w:name="recognition-of-foreign-qualifications"/>
    <w:p>
      <w:pPr>
        <w:pStyle w:val="Heading3"/>
      </w:pPr>
      <w:r>
        <w:t xml:space="preserve">2.1 Recognition of Foreign Qualifications</w:t>
      </w:r>
    </w:p>
    <w:p>
      <w:pPr>
        <w:pStyle w:val="FirstParagraph"/>
      </w:pPr>
      <w:r>
        <w:t xml:space="preserve">A significant hurdle for many practitioners moving to Germany Frankfurt is the equivalence check of foreign degrees. If a Psychologist holds qualifications from outside the EU, they must undergo an adaptation period or pass a knowledge test administered by the Hesse State Chamber of Psychotherapists (Landespsychotherapeutenkammer Hessen). Dr. Weber’s case illustrates that strict adherence to these legal standards is non-negotiable for legitimacy in Germany Frankfurt.</w:t>
      </w:r>
    </w:p>
    <w:bookmarkEnd w:id="22"/>
    <w:bookmarkStart w:id="23" w:name="the-beurkundung-and-registration"/>
    <w:p>
      <w:pPr>
        <w:pStyle w:val="Heading3"/>
      </w:pPr>
      <w:r>
        <w:t xml:space="preserve">2.2 The "Beurkundung" and Registration</w:t>
      </w:r>
    </w:p>
    <w:p>
      <w:pPr>
        <w:pStyle w:val="FirstParagraph"/>
      </w:pPr>
      <w:r>
        <w:t xml:space="preserve">To operate legally, the Psychologist must register their practice address with the local authorities (Ordnungsamt) and join a professional chamber. In Germany Frankfurt, this involves navigating both federal regulations (Heilberufsgesetz) and state-specific requirements in Hesse. Dr. Weber’s experience demonstrates that bureaucratic precision is as vital to her practice as clinical empathy.</w:t>
      </w:r>
    </w:p>
    <w:bookmarkEnd w:id="23"/>
    <w:bookmarkEnd w:id="24"/>
    <w:bookmarkStart w:id="25" w:name="X5c6d905845f8187d2603bfe8c4f2f7b7f6cfa91"/>
    <w:p>
      <w:pPr>
        <w:pStyle w:val="Heading2"/>
      </w:pPr>
      <w:r>
        <w:t xml:space="preserve">3. Market Analysis: The Unique Demographics of Frankfurt</w:t>
      </w:r>
    </w:p>
    <w:p>
      <w:pPr>
        <w:pStyle w:val="FirstParagraph"/>
      </w:pPr>
      <w:r>
        <w:t xml:space="preserve">Frankfurt’s status as a financial capital creates a unique pressure cooker for mental health issues. The case study identifies three primary patient groups targeting the Psychologist in Germany Frankfurt:</w:t>
      </w:r>
    </w:p>
    <w:p>
      <w:pPr>
        <w:pStyle w:val="BodyText"/>
      </w:pPr>
      <w:r>
        <w:t xml:space="preserve">Patient Group</w:t>
      </w:r>
    </w:p>
    <w:p>
      <w:pPr>
        <w:pStyle w:val="BodyText"/>
      </w:pPr>
      <w:r>
        <w:t xml:space="preserve">Clinical Presentation</w:t>
      </w:r>
    </w:p>
    <w:p>
      <w:pPr>
        <w:pStyle w:val="BodyText"/>
      </w:pPr>
      <w:r>
        <w:t xml:space="preserve">Cultural Context</w:t>
      </w:r>
    </w:p>
    <w:p>
      <w:pPr>
        <w:pStyle w:val="BodyText"/>
      </w:pPr>
      <w:r>
        <w:t xml:space="preserve">International Finance Professionals</w:t>
      </w:r>
      <w:r>
        <w:br/>
      </w:r>
    </w:p>
    <w:p>
      <w:pPr>
        <w:pStyle w:val="BodyText"/>
      </w:pPr>
      <w:r>
        <w:t xml:space="preserve">Burnout, Imposter Syndrome, Insomnia</w:t>
      </w:r>
      <w:r>
        <w:br/>
      </w:r>
    </w:p>
    <w:p>
      <w:pPr>
        <w:pStyle w:val="BodyText"/>
      </w:pPr>
      <w:r>
        <w:t xml:space="preserve">Cross-cultural communication gaps; isolation despite physical proximity to crowds.Expatriate Families</w:t>
      </w:r>
      <w:r>
        <w:br/>
      </w:r>
    </w:p>
    <w:p>
      <w:pPr>
        <w:pStyle w:val="BodyText"/>
      </w:pPr>
      <w:r>
        <w:t xml:space="preserve">Adjustment disorders, Acculturative stress in children.</w:t>
      </w:r>
      <w:r>
        <w:br/>
      </w:r>
    </w:p>
    <w:p>
      <w:pPr>
        <w:pStyle w:val="BodyText"/>
      </w:pPr>
      <w:r>
        <w:t xml:space="preserve">Navigating the rigid German school and social systems.</w:t>
      </w:r>
      <w:hyperlink w:anchor="ref1">
        <w:r>
          <w:rPr>
            <w:rStyle w:val="Hyperlink"/>
            <w:vertAlign w:val="superscript"/>
          </w:rPr>
          <w:t xml:space="preserve">1</w:t>
        </w:r>
      </w:hyperlink>
      <w:r>
        <w:br/>
      </w:r>
    </w:p>
    <w:p>
      <w:pPr>
        <w:pStyle w:val="BodyText"/>
      </w:pPr>
      <w:r>
        <w:t xml:space="preserve">Local Residents under Economic Pressure</w:t>
      </w:r>
      <w:r>
        <w:br/>
      </w:r>
      <w:r>
        <w:t xml:space="preserve">Rumination, Social withdrawal due to cost of living crises.</w:t>
      </w:r>
      <w:r>
        <w:br/>
      </w:r>
      <w:r>
        <w:t xml:space="preserve">Highly educated patients expecting evidence-based, structured CBT or EMDR therapies.</w:t>
      </w:r>
    </w:p>
    <w:bookmarkEnd w:id="25"/>
    <w:bookmarkStart w:id="28" w:name="Xb844adf510fbe26e868d73fa048c8bb7d21b07d"/>
    <w:p>
      <w:pPr>
        <w:pStyle w:val="Heading2"/>
      </w:pPr>
      <w:r>
        <w:t xml:space="preserve">4. Clinical Methodology and Cultural Adaptation</w:t>
      </w:r>
    </w:p>
    <w:p>
      <w:pPr>
        <w:pStyle w:val="FirstParagraph"/>
      </w:pPr>
      <w:r>
        <w:t xml:space="preserve">A core component of this case study is the adaptation of therapeutic modalities to fit the cultural expectations of patients in Germany Frankfurt. Unlike in some other countries where a "warm, nurturing" approach is universally expected, German patients often appreciate directness, structure, and scientific rigor.</w:t>
      </w:r>
    </w:p>
    <w:bookmarkStart w:id="26" w:name="language-barriers-and-translation"/>
    <w:p>
      <w:pPr>
        <w:pStyle w:val="Heading3"/>
      </w:pPr>
      <w:r>
        <w:t xml:space="preserve">4.1 Language Barriers and Translation</w:t>
      </w:r>
    </w:p>
    <w:p>
      <w:pPr>
        <w:pStyle w:val="FirstParagraph"/>
      </w:pPr>
      <w:r>
        <w:t xml:space="preserve">In a city with such high linguistic diversity, Dr. Weber found that while many professionals speak English fluently, emotional nuances are best processed in one’s native tongue for trauma processing. The Psychologist must therefore decide whether to offer services primarily in German (required by statutory insurers) or English (private pay). The case study suggests a hybrid model: offering intake and administrative processes in both languages to reduce friction for international clients.</w:t>
      </w:r>
    </w:p>
    <w:bookmarkEnd w:id="26"/>
    <w:bookmarkStart w:id="27" w:name="Xdfbfcff68857c0d1f996e289fe937e8a3e81ecc"/>
    <w:p>
      <w:pPr>
        <w:pStyle w:val="Heading3"/>
      </w:pPr>
      <w:r>
        <w:t xml:space="preserve">4.2 Integrating Traditional and Modern Therapies</w:t>
      </w:r>
    </w:p>
    <w:p>
      <w:pPr>
        <w:pStyle w:val="FirstParagraph"/>
      </w:pPr>
      <w:r>
        <w:t xml:space="preserve">The concept of "Psychologist" in Germany often overlaps with medical models due to the insurance system. However, Dr. Weber integrated narrative therapy techniques that respect the non-Western perspectives of her diverse clientele, ensuring that patients from collectivist cultures did not feel pathologized for family-centric decision-making styles.</w:t>
      </w:r>
    </w:p>
    <w:bookmarkEnd w:id="27"/>
    <w:bookmarkEnd w:id="28"/>
    <w:bookmarkStart w:id="29" w:name="financial-structures-and-reimbursement"/>
    <w:p>
      <w:pPr>
        <w:pStyle w:val="Heading2"/>
      </w:pPr>
      <w:r>
        <w:t xml:space="preserve">5. Financial Structures and Reimbursement</w:t>
      </w:r>
    </w:p>
    <w:p>
      <w:pPr>
        <w:pStyle w:val="FirstParagraph"/>
      </w:pPr>
      <w:r>
        <w:t xml:space="preserve">Navigating payment is a critical aspect of establishing a practice in Germany Frankfurt. The case study outlines two distinct streams:</w:t>
      </w:r>
    </w:p>
    <w:p>
      <w:pPr>
        <w:numPr>
          <w:ilvl w:val="0"/>
          <w:numId w:val="1001"/>
        </w:numPr>
        <w:pStyle w:val="Compact"/>
      </w:pPr>
      <w:r>
        <w:rPr>
          <w:bCs/>
          <w:b/>
        </w:rPr>
        <w:t xml:space="preserve">Treaty Therapists (Kassenplätze):</w:t>
      </w:r>
      <w:r>
        <w:t xml:space="preserve">Gaining a spot on the waiting list for statutory health insurance patients is notoriously difficult, often involving waits of 6-12 months. Dr. Weber initially bypassed this bottleneck to build her patient base.</w:t>
      </w:r>
    </w:p>
    <w:p>
      <w:pPr>
        <w:numPr>
          <w:ilvl w:val="0"/>
          <w:numId w:val="1001"/>
        </w:numPr>
        <w:pStyle w:val="Compact"/>
      </w:pPr>
      <w:r>
        <w:rPr>
          <w:bCs/>
          <w:b/>
        </w:rPr>
        <w:t xml:space="preserve">Private Patients (IHK-Gebühr):</w:t>
      </w:r>
      <w:r>
        <w:t xml:space="preserve">By billing according to the German fee schedule for self-payers (Heilpraktiker or Psychotherapeuten without Kassenplatz), the Psychologist can serve international employees whose companies cover private health insurance. This is particularly lucrative in Germany Frankfurt, where corporate benefits are generous.</w:t>
      </w:r>
    </w:p>
    <w:bookmarkEnd w:id="29"/>
    <w:bookmarkStart w:id="30" w:name="ethical-considerations-and-data-privacy"/>
    <w:p>
      <w:pPr>
        <w:pStyle w:val="Heading2"/>
      </w:pPr>
      <w:r>
        <w:t xml:space="preserve">6. Ethical Considerations and Data Privacy</w:t>
      </w:r>
    </w:p>
    <w:p>
      <w:pPr>
        <w:pStyle w:val="FirstParagraph"/>
      </w:pPr>
      <w:r>
        <w:t xml:space="preserve">In accordance with the General Data Protection Regulation (GDPR/DSGVO), which is strictly enforced in Germany, the Psychologist must implement robust digital security measures. Dr. Weber’s case study details her implementation of encrypted video conferencing platforms and secure file storage, ensuring that patient confidentiality meets the highest standards required by German law.</w:t>
      </w:r>
    </w:p>
    <w:p>
      <w:pPr>
        <w:pStyle w:val="BodyText"/>
      </w:pPr>
      <w:r>
        <w:t xml:space="preserve">Furthermore, ethical practice involves managing dual relationships carefully. In a city as interconnected as Frankfurt’s financial district, it is crucial for the Psychologist to maintain professional boundaries to avoid conflicts of interest.</w:t>
      </w:r>
    </w:p>
    <w:bookmarkEnd w:id="30"/>
    <w:bookmarkStart w:id="31" w:name="conclusion"/>
    <w:p>
      <w:pPr>
        <w:pStyle w:val="Heading2"/>
      </w:pPr>
      <w:r>
        <w:t xml:space="preserve">7. Conclusion</w:t>
      </w:r>
    </w:p>
    <w:p>
      <w:pPr>
        <w:pStyle w:val="FirstParagraph"/>
      </w:pPr>
      <w:r>
        <w:t xml:space="preserve">This case study demonstrates that working as a Psychologist in Germany Frankfurt is not merely an exercise in clinical skill but a complex interplay of legal compliance, cultural negotiation, and financial strategy. The high demand for mental health services in this global hub offers significant opportunities for those who can navigate its specific regulatory landscape.</w:t>
      </w:r>
    </w:p>
    <w:p>
      <w:pPr>
        <w:pStyle w:val="BodyText"/>
      </w:pPr>
      <w:r>
        <w:t xml:space="preserve">For aspiring practitioners, the key takeaways are:</w:t>
      </w:r>
    </w:p>
    <w:p>
      <w:pPr>
        <w:pStyle w:val="BodyText"/>
      </w:pPr>
      <w:r>
        <w:t xml:space="preserve">Absolute adherence to German licensing and insurance regulations.</w:t>
      </w:r>
    </w:p>
    <w:p>
      <w:pPr>
        <w:pStyle w:val="BodyText"/>
      </w:pPr>
      <w:r>
        <w:t xml:space="preserve">Cultural competence that respects both German directness and international diversity.</w:t>
      </w:r>
    </w:p>
    <w:p>
      <w:pPr>
        <w:pStyle w:val="BodyText"/>
      </w:pPr>
      <w:r>
        <w:t xml:space="preserve">A flexible business model that accommodates both public insurance waits and private corporate clients.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Clinical Psychology Services in Frankfurt, Germany</dc:title>
  <dc:creator/>
  <dc:language>en</dc:language>
  <cp:keywords/>
  <dcterms:created xsi:type="dcterms:W3CDTF">2026-07-29T07:44:09Z</dcterms:created>
  <dcterms:modified xsi:type="dcterms:W3CDTF">2026-07-29T07:44:09Z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