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Services</w:t>
      </w:r>
      <w:r>
        <w:t xml:space="preserve"> </w:t>
      </w:r>
      <w:r>
        <w:t xml:space="preserve">in</w:t>
      </w:r>
      <w:r>
        <w:t xml:space="preserve"> </w:t>
      </w:r>
      <w:r>
        <w:t xml:space="preserve">Urban</w:t>
      </w:r>
      <w:r>
        <w:t xml:space="preserve"> </w:t>
      </w:r>
      <w:r>
        <w:t xml:space="preserve">Iran</w:t>
      </w:r>
      <w:r>
        <w:t xml:space="preserve"> </w:t>
      </w:r>
      <w:r>
        <w:t xml:space="preserve">Tehran</w:t>
      </w:r>
    </w:p>
    <w:bookmarkStart w:id="27" w:name="X5b90cfc98f49c3cd977dc8d0174f660e952a896"/>
    <w:p>
      <w:pPr>
        <w:pStyle w:val="Heading1"/>
      </w:pPr>
      <w:r>
        <w:t xml:space="preserve">Case Study Analysis of a Psychologist Practicing in Iran, Tehran</w:t>
      </w:r>
    </w:p>
    <w:bookmarkStart w:id="20" w:name="X56ae6e713a8112bf8bad28f0edbc980780cc3d2"/>
    <w:p>
      <w:pPr>
        <w:pStyle w:val="Heading2"/>
      </w:pPr>
      <w:r>
        <w:t xml:space="preserve">A. Introduction and Contextual Background</w:t>
      </w:r>
    </w:p>
    <w:p>
      <w:pPr>
        <w:pStyle w:val="FirstParagraph"/>
      </w:pPr>
      <w:r>
        <w:t xml:space="preserve">The practice of mental health care within</w:t>
      </w:r>
      <w:r>
        <w:t xml:space="preserve"> </w:t>
      </w:r>
      <w:r>
        <w:rPr>
          <w:bCs/>
          <w:b/>
        </w:rPr>
        <w:t xml:space="preserve">Iran, Tehran</w:t>
      </w:r>
      <w:r>
        <w:t xml:space="preserve">, represents a complex intersection of traditional cultural values, rapid urbanization, and evolving psychological paradigms. This case study examines the professional trajectory and clinical challenges faced by a licensed</w:t>
      </w:r>
      <w:r>
        <w:t xml:space="preserve"> </w:t>
      </w:r>
      <w:r>
        <w:rPr>
          <w:bCs/>
          <w:b/>
        </w:rPr>
        <w:t xml:space="preserve">Psychologist</w:t>
      </w:r>
      <w:r>
        <w:t xml:space="preserve"> </w:t>
      </w:r>
      <w:r>
        <w:t xml:space="preserve">operating in the capital city. The focus is placed on how this mental health professional navigates the unique socio-economic landscape of</w:t>
      </w:r>
      <w:r>
        <w:t xml:space="preserve"> </w:t>
      </w:r>
      <w:r>
        <w:rPr>
          <w:bCs/>
          <w:b/>
        </w:rPr>
        <w:t xml:space="preserve">Tehran</w:t>
      </w:r>
      <w:r>
        <w:t xml:space="preserve">, where high population density and economic pressures significantly impact patient demographics. Understanding this specific context is crucial for international observers and local practitioners alike, as it highlights the distinct operational environment that defines modern psychological practice in</w:t>
      </w:r>
      <w:r>
        <w:t xml:space="preserve"> </w:t>
      </w:r>
      <w:r>
        <w:rPr>
          <w:bCs/>
          <w:b/>
        </w:rPr>
        <w:t xml:space="preserve">Iran</w:t>
      </w:r>
      <w:r>
        <w:t xml:space="preserve">.</w:t>
      </w:r>
    </w:p>
    <w:bookmarkEnd w:id="20"/>
    <w:bookmarkStart w:id="21" w:name="Xb7897091d3f7424adc42a6b12ae74c2a4e052a7"/>
    <w:p>
      <w:pPr>
        <w:pStyle w:val="Heading2"/>
      </w:pPr>
      <w:r>
        <w:t xml:space="preserve">B. Professional Profile and Clinical Approach</w:t>
      </w:r>
    </w:p>
    <w:p>
      <w:pPr>
        <w:pStyle w:val="FirstParagraph"/>
      </w:pPr>
      <w:r>
        <w:t xml:space="preserve">The subject of this case study, Dr. Parisa M., is a clinical psychologist with over fifteen years of experience in private practice and university-affiliated clinics across</w:t>
      </w:r>
      <w:r>
        <w:t xml:space="preserve"> </w:t>
      </w:r>
      <w:r>
        <w:rPr>
          <w:bCs/>
          <w:b/>
        </w:rPr>
        <w:t xml:space="preserve">Tehran</w:t>
      </w:r>
      <w:r>
        <w:t xml:space="preserve">. Her approach integrates Cognitive Behavioral Therapy (CBT) with culturally sensitive adaptations derived from Islamic psychology and local family systems theory. This dual approach allows her to remain evidence-based while respecting the deep-rooted cultural and religious norms prevalent in</w:t>
      </w:r>
      <w:r>
        <w:t xml:space="preserve"> </w:t>
      </w:r>
      <w:r>
        <w:rPr>
          <w:bCs/>
          <w:b/>
        </w:rPr>
        <w:t xml:space="preserve">Iran</w:t>
      </w:r>
      <w:r>
        <w:t xml:space="preserve">.</w:t>
      </w:r>
    </w:p>
    <w:p>
      <w:pPr>
        <w:pStyle w:val="BodyText"/>
      </w:pPr>
      <w:r>
        <w:t xml:space="preserve">In</w:t>
      </w:r>
      <w:r>
        <w:t xml:space="preserve"> </w:t>
      </w:r>
      <w:r>
        <w:rPr>
          <w:bCs/>
          <w:b/>
        </w:rPr>
        <w:t xml:space="preserve">Tehran</w:t>
      </w:r>
      <w:r>
        <w:t xml:space="preserve">, the stigma surrounding mental health issues has historically been a significant barrier to treatment. However, recent years have seen a gradual shift, particularly among younger generations. Dr. Parisa’s methodology emphasizes psychoeducation not only for the patients but often for their extended families, reflecting the collectivist nature of Iranian society where individual problems are frequently viewed as family matters.</w:t>
      </w:r>
    </w:p>
    <w:bookmarkEnd w:id="21"/>
    <w:bookmarkStart w:id="22" w:name="c.-the-urban-stressors-of-tehran"/>
    <w:p>
      <w:pPr>
        <w:pStyle w:val="Heading2"/>
      </w:pPr>
      <w:r>
        <w:t xml:space="preserve">C. The Urban Stressors of Tehran</w:t>
      </w:r>
    </w:p>
    <w:p>
      <w:pPr>
        <w:pStyle w:val="FirstParagraph"/>
      </w:pPr>
      <w:r>
        <w:t xml:space="preserve">The setting of</w:t>
      </w:r>
      <w:r>
        <w:t xml:space="preserve"> </w:t>
      </w:r>
      <w:r>
        <w:rPr>
          <w:bCs/>
          <w:b/>
        </w:rPr>
        <w:t xml:space="preserve">Tehran</w:t>
      </w:r>
      <w:r>
        <w:t xml:space="preserve"> </w:t>
      </w:r>
      <w:r>
        <w:t xml:space="preserve">plays a pivotal role in the case study. As one of the most populous cities in the Middle East,</w:t>
      </w:r>
      <w:r>
        <w:t xml:space="preserve"> </w:t>
      </w:r>
      <w:r>
        <w:rPr>
          <w:bCs/>
          <w:b/>
        </w:rPr>
        <w:t xml:space="preserve">Tehran</w:t>
      </w:r>
    </w:p>
    <w:p>
      <w:pPr>
        <w:numPr>
          <w:ilvl w:val="0"/>
          <w:numId w:val="1001"/>
        </w:numPr>
        <w:pStyle w:val="Compact"/>
      </w:pPr>
      <w:r>
        <w:rPr>
          <w:bCs/>
          <w:b/>
        </w:rPr>
        <w:t xml:space="preserve">Economic Instability:</w:t>
      </w:r>
      <w:r>
        <w:t xml:space="preserve"> </w:t>
      </w:r>
      <w:r>
        <w:t xml:space="preserve">High inflation rates and economic sanctions have led to increased anxiety regarding financial security. Patients frequently present with somatic symptoms of stress, such as chronic headaches or gastrointestinal issues, which are culturally acceptable ways of expressing psychological distress in</w:t>
      </w:r>
      <w:r>
        <w:t xml:space="preserve"> </w:t>
      </w:r>
      <w:r>
        <w:rPr>
          <w:bCs/>
          <w:b/>
        </w:rPr>
        <w:t xml:space="preserve">Iran</w:t>
      </w:r>
      <w:r>
        <w:t xml:space="preserve">.</w:t>
      </w:r>
    </w:p>
    <w:p>
      <w:pPr>
        <w:numPr>
          <w:ilvl w:val="0"/>
          <w:numId w:val="1001"/>
        </w:numPr>
        <w:pStyle w:val="Compact"/>
      </w:pPr>
      <w:r>
        <w:rPr>
          <w:bCs/>
          <w:b/>
        </w:rPr>
        <w:t xml:space="preserve">Urban Pollution and Noise:</w:t>
      </w:r>
      <w:r>
        <w:t xml:space="preserve"> </w:t>
      </w:r>
      <w:r>
        <w:t xml:space="preserve">The environmental challenges inherent to living in a megacity like</w:t>
      </w:r>
      <w:r>
        <w:t xml:space="preserve"> </w:t>
      </w:r>
      <w:r>
        <w:rPr>
          <w:bCs/>
          <w:b/>
        </w:rPr>
        <w:t xml:space="preserve">Tehran</w:t>
      </w:r>
    </w:p>
    <w:p>
      <w:pPr>
        <w:numPr>
          <w:ilvl w:val="0"/>
          <w:numId w:val="1001"/>
        </w:numPr>
        <w:pStyle w:val="Compact"/>
      </w:pPr>
      <w:r>
        <w:rPr>
          <w:bCs/>
          <w:b/>
        </w:rPr>
        <w:t xml:space="preserve">Migration Patterns:</w:t>
      </w:r>
      <w:r>
        <w:t xml:space="preserve"> </w:t>
      </w:r>
      <w:r>
        <w:t xml:space="preserve">A significant portion of the population in</w:t>
      </w:r>
      <w:r>
        <w:t xml:space="preserve"> </w:t>
      </w:r>
      <w:r>
        <w:rPr>
          <w:bCs/>
          <w:b/>
        </w:rPr>
        <w:t xml:space="preserve">Tehran</w:t>
      </w:r>
      <w:r>
        <w:t xml:space="preserve"> </w:t>
      </w:r>
      <w:r>
        <w:t xml:space="preserve">consists of internal migrants from rural areas or smaller provinces. These individuals often experience a sense of alienation and lack of social support networks, leading to higher rates of depression and identity crises.</w:t>
      </w:r>
    </w:p>
    <w:bookmarkEnd w:id="22"/>
    <w:bookmarkStart w:id="23" w:name="Xe302afc36b337425b597c6b69a55b0029483deb"/>
    <w:p>
      <w:pPr>
        <w:pStyle w:val="Heading2"/>
      </w:pPr>
      <w:r>
        <w:t xml:space="preserve">D. Case Presentation: "The Burden of Expectations"</w:t>
      </w:r>
    </w:p>
    <w:p>
      <w:pPr>
        <w:pStyle w:val="FirstParagraph"/>
      </w:pPr>
      <w:r>
        <w:t xml:space="preserve">To illustrate the clinical reality for a</w:t>
      </w:r>
      <w:r>
        <w:t xml:space="preserve"> </w:t>
      </w:r>
      <w:r>
        <w:rPr>
          <w:bCs/>
          <w:b/>
        </w:rPr>
        <w:t xml:space="preserve">Psychologist</w:t>
      </w:r>
      <w:r>
        <w:t xml:space="preserve"> </w:t>
      </w:r>
      <w:r>
        <w:t xml:space="preserve">in this region, we examine the case of "Kaveh," a 34-year-old male engineer living in northern</w:t>
      </w:r>
      <w:r>
        <w:t xml:space="preserve"> </w:t>
      </w:r>
      <w:r>
        <w:rPr>
          <w:bCs/>
          <w:b/>
        </w:rPr>
        <w:t xml:space="preserve">Tehran</w:t>
      </w:r>
      <w:r>
        <w:t xml:space="preserve">. Kaveh sought therapy after experiencing severe burnout and panic attacks. His symptoms were triggered by intense pressure to support his extended family financially, a common expectation for successful professionals in</w:t>
      </w:r>
      <w:r>
        <w:t xml:space="preserve"> </w:t>
      </w:r>
      <w:r>
        <w:rPr>
          <w:bCs/>
          <w:b/>
        </w:rPr>
        <w:t xml:space="preserve">Iran</w:t>
      </w:r>
      <w:r>
        <w:t xml:space="preserve">.</w:t>
      </w:r>
    </w:p>
    <w:p>
      <w:pPr>
        <w:pStyle w:val="BodyText"/>
      </w:pPr>
      <w:r>
        <w:t xml:space="preserve">Kaveh’s case highlights the conflict between modern professional demands and traditional familial obligations. As a</w:t>
      </w:r>
      <w:r>
        <w:t xml:space="preserve"> </w:t>
      </w:r>
      <w:r>
        <w:rPr>
          <w:bCs/>
          <w:b/>
        </w:rPr>
        <w:t xml:space="preserve">Psychologist</w:t>
      </w:r>
      <w:r>
        <w:t xml:space="preserve">, Dr. Parisa had to navigate Kaveh’s guilt regarding his inability to meet all familial expectations without alienating him from his cultural support system, which is vital for recovery in</w:t>
      </w:r>
      <w:r>
        <w:t xml:space="preserve"> </w:t>
      </w:r>
      <w:r>
        <w:rPr>
          <w:bCs/>
          <w:b/>
        </w:rPr>
        <w:t xml:space="preserve">Tehran</w:t>
      </w:r>
      <w:r>
        <w:t xml:space="preserve">. The therapeutic process involved renegotiating boundaries within the family unit while reinforcing Kaveh’s self-worth independent of his financial utility.</w:t>
      </w:r>
    </w:p>
    <w:bookmarkEnd w:id="23"/>
    <w:bookmarkStart w:id="24" w:name="e.-challenges-in-the-iranian-context"/>
    <w:p>
      <w:pPr>
        <w:pStyle w:val="Heading2"/>
      </w:pPr>
      <w:r>
        <w:t xml:space="preserve">E. Challenges in the Iranian Context</w:t>
      </w:r>
    </w:p>
    <w:p>
      <w:pPr>
        <w:pStyle w:val="FirstParagraph"/>
      </w:pPr>
      <w:r>
        <w:t xml:space="preserve">The practice of psychology in</w:t>
      </w:r>
      <w:r>
        <w:t xml:space="preserve"> </w:t>
      </w:r>
      <w:r>
        <w:rPr>
          <w:bCs/>
          <w:b/>
        </w:rPr>
        <w:t xml:space="preserve">Iran, Tehran</w:t>
      </w:r>
      <w:r>
        <w:t xml:space="preserve">, is not without systemic challenges. Resource limitations often force a</w:t>
      </w:r>
      <w:r>
        <w:t xml:space="preserve"> </w:t>
      </w:r>
      <w:r>
        <w:rPr>
          <w:bCs/>
          <w:b/>
        </w:rPr>
        <w:t xml:space="preserve">Psychologist</w:t>
      </w:r>
      <w:r>
        <w:t xml:space="preserve"> </w:t>
      </w:r>
      <w:r>
        <w:t xml:space="preserve">to rely on brief therapy models due to patient affordability constraints. Long-term psychoanalysis or intensive residential treatments are rarely accessible to the average citizen.</w:t>
      </w:r>
    </w:p>
    <w:p>
      <w:pPr>
        <w:pStyle w:val="BodyText"/>
      </w:pPr>
      <w:r>
        <w:t xml:space="preserve">Furthermore, there is the challenge of regulatory compliance and ethical standards within a rapidly changing political climate. A</w:t>
      </w:r>
      <w:r>
        <w:t xml:space="preserve"> </w:t>
      </w:r>
      <w:r>
        <w:rPr>
          <w:bCs/>
          <w:b/>
        </w:rPr>
        <w:t xml:space="preserve">Pychologist</w:t>
      </w:r>
      <w:r>
        <w:t xml:space="preserve"> </w:t>
      </w:r>
      <w:r>
        <w:t xml:space="preserve">must remain vigilant about maintaining professional neutrality while operating within a society where political discourse can be sensitive. This requires exceptional skill in risk assessment and confidentiality management, ensuring that therapeutic sessions remain safe spaces for patients in</w:t>
      </w:r>
      <w:r>
        <w:t xml:space="preserve"> </w:t>
      </w:r>
      <w:r>
        <w:rPr>
          <w:bCs/>
          <w:b/>
        </w:rPr>
        <w:t xml:space="preserve">Tehran</w:t>
      </w:r>
      <w:r>
        <w:t xml:space="preserve">.</w:t>
      </w:r>
    </w:p>
    <w:bookmarkEnd w:id="24"/>
    <w:bookmarkStart w:id="25" w:name="f.-adaptations-and-innovations"/>
    <w:p>
      <w:pPr>
        <w:pStyle w:val="Heading2"/>
      </w:pPr>
      <w:r>
        <w:t xml:space="preserve">F. Adaptations and Innovations</w:t>
      </w:r>
    </w:p>
    <w:p>
      <w:pPr>
        <w:pStyle w:val="FirstParagraph"/>
      </w:pPr>
      <w:r>
        <w:t xml:space="preserve">In response to these challenges, the role of the</w:t>
      </w:r>
      <w:r>
        <w:t xml:space="preserve"> </w:t>
      </w:r>
      <w:r>
        <w:rPr>
          <w:bCs/>
          <w:b/>
        </w:rPr>
        <w:t xml:space="preserve">Psychologist</w:t>
      </w:r>
      <w:r>
        <w:t xml:space="preserve"> </w:t>
      </w:r>
      <w:r>
        <w:t xml:space="preserve">in</w:t>
      </w:r>
    </w:p>
    <w:p>
      <w:pPr>
        <w:pStyle w:val="BodyText"/>
      </w:pPr>
      <w:r>
        <w:t xml:space="preserve">Iran, Tehran, has evolved to include digital health interventions. The rise of tele-psychology has been particularly significant in</w:t>
      </w:r>
    </w:p>
    <w:p>
      <w:pPr>
        <w:pStyle w:val="BodyText"/>
      </w:pPr>
      <w:r>
        <w:t xml:space="preserve">Tehran, allowing practitioners to reach patients who may be geographically isolated within the sprawling city or those who prefer the anonymity of online sessions. This shift has democratized access to mental health services, reducing the stigma associated with walking into a physical clinic.</w:t>
      </w:r>
    </w:p>
    <w:p>
      <w:pPr>
        <w:pStyle w:val="BodyText"/>
      </w:pPr>
      <w:r>
        <w:t xml:space="preserve">Additionally, community-based interventions have emerged.</w:t>
      </w:r>
      <w:r>
        <w:t xml:space="preserve"> </w:t>
      </w:r>
      <w:r>
        <w:rPr>
          <w:bCs/>
          <w:b/>
        </w:rPr>
        <w:t xml:space="preserve">Psychologists</w:t>
      </w:r>
      <w:r>
        <w:t xml:space="preserve"> </w:t>
      </w:r>
      <w:r>
        <w:t xml:space="preserve">in</w:t>
      </w:r>
    </w:p>
    <w:p>
      <w:pPr>
        <w:pStyle w:val="BodyText"/>
      </w:pPr>
      <w:r>
        <w:t xml:space="preserve">Tehran are increasingly engaging in school and workplace workshops aimed at prevention rather than just cure. These initiatives focus on building resilience among students and employees, addressing the root causes of stress before they manifest as clinical disorders.</w:t>
      </w:r>
    </w:p>
    <w:bookmarkEnd w:id="25"/>
    <w:bookmarkStart w:id="26" w:name="g.-conclusion-and-future-outlook"/>
    <w:p>
      <w:pPr>
        <w:pStyle w:val="Heading2"/>
      </w:pPr>
      <w:r>
        <w:t xml:space="preserve">G. Conclusion and Future Outlook</w:t>
      </w:r>
    </w:p>
    <w:p>
      <w:pPr>
        <w:pStyle w:val="FirstParagraph"/>
      </w:pPr>
      <w:r>
        <w:t xml:space="preserve">This case study underscores the critical role of the</w:t>
      </w:r>
    </w:p>
    <w:p>
      <w:pPr>
        <w:pStyle w:val="BodyText"/>
      </w:pPr>
      <w:r>
        <w:t xml:space="preserve">Psychologist in addressing the mental health needs of</w:t>
      </w:r>
    </w:p>
    <w:p>
      <w:pPr>
        <w:pStyle w:val="BodyText"/>
      </w:pPr>
      <w:r>
        <w:t xml:space="preserve">Iran, Tehran. The interplay between cultural tradition and modern urban stressors creates a unique therapeutic landscape. For a mental health professional to be effective in this setting, they must possess not only clinical expertise but also deep cultural competence.</w:t>
      </w:r>
    </w:p>
    <w:p>
      <w:pPr>
        <w:pStyle w:val="BodyText"/>
      </w:pPr>
      <w:r>
        <w:t xml:space="preserve">The future of psychology in</w:t>
      </w:r>
      <w:r>
        <w:t xml:space="preserve"> </w:t>
      </w:r>
      <w:r>
        <w:rPr>
          <w:bCs/>
          <w:b/>
        </w:rPr>
        <w:t xml:space="preserve">Tehran</w:t>
      </w:r>
      <w:r>
        <w:t xml:space="preserve"> </w:t>
      </w:r>
      <w:r>
        <w:t xml:space="preserve">looks towards greater integration with global standards while retaining local cultural integrity. As the infrastructure for mental health care improves and stigma continues to decrease, the demand for specialized psychological services is expected to rise. The work of psychologists in</w:t>
      </w:r>
    </w:p>
    <w:p>
      <w:pPr>
        <w:pStyle w:val="BodyText"/>
      </w:pPr>
      <w:r>
        <w:t xml:space="preserve">Iran, Tehran, serves as a vital component of public health, offering hope and healing amidst the complexities of modern urban life.</w:t>
      </w:r>
    </w:p>
    <w:p>
      <w:pPr>
        <w:pStyle w:val="BodyText"/>
      </w:pPr>
      <w:r>
        <w:t xml:space="preserve">Ultimately, understanding this case study provides valuable insights into how mental health professionals adapt their practices to serve the diverse and demanding population of</w:t>
      </w:r>
    </w:p>
    <w:p>
      <w:pPr>
        <w:pStyle w:val="BodyText"/>
      </w:pPr>
      <w:r>
        <w:t xml:space="preserve">Tehran. It highlights that effective psychological care is not one-size-fits-all but must be deeply rooted in the specific realities of</w:t>
      </w:r>
    </w:p>
    <w:p>
      <w:pPr>
        <w:pStyle w:val="BodyText"/>
      </w:pPr>
      <w:r>
        <w:t xml:space="preserve">Iran.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Services in Urban Iran Tehran</dc:title>
  <dc:creator/>
  <dc:language>en</dc:language>
  <cp:keywords/>
  <dcterms:created xsi:type="dcterms:W3CDTF">2026-07-29T08:41:21Z</dcterms:created>
  <dcterms:modified xsi:type="dcterms:W3CDTF">2026-07-29T08:41:21Z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