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Psychological</w:t>
      </w:r>
      <w:r>
        <w:t xml:space="preserve"> </w:t>
      </w:r>
      <w:r>
        <w:t xml:space="preserve">Support</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145c0092a4e436e36a366ca73fd5c428498a9f6"/>
    <w:p>
      <w:pPr>
        <w:pStyle w:val="Heading1"/>
      </w:pPr>
      <w:r>
        <w:t xml:space="preserve">Clinical Case Study: Integrated Psychological Intervention in New Zealand Wellington</w:t>
      </w:r>
    </w:p>
    <w:p>
      <w:pPr>
        <w:pStyle w:val="FirstParagraph"/>
      </w:pPr>
      <w:r>
        <w:rPr>
          <w:bCs/>
          <w:b/>
        </w:rPr>
        <w:t xml:space="preserve">Date:</w:t>
      </w:r>
      <w:r>
        <w:t xml:space="preserve"> </w:t>
      </w:r>
      <w:r>
        <w:t xml:space="preserve">October 24, 2023</w:t>
      </w:r>
      <w:r>
        <w:br/>
      </w:r>
      <w:r>
        <w:rPr>
          <w:bCs/>
          <w:b/>
        </w:rPr>
        <w:t xml:space="preserve">Patient ID:</w:t>
      </w:r>
      <w:r>
        <w:t xml:space="preserve"> </w:t>
      </w:r>
      <w:r>
        <w:t xml:space="preserve">NZ-WLG-8940-B</w:t>
      </w:r>
      <w:r>
        <w:br/>
      </w:r>
      <w:r>
        <w:rPr>
          <w:bCs/>
          <w:b/>
        </w:rPr>
        <w:t xml:space="preserve">Clinician Role:</w:t>
      </w:r>
      <w:r>
        <w:t xml:space="preserve"> </w:t>
      </w:r>
      <w:r>
        <w:t xml:space="preserve">Registered Psychologist</w:t>
      </w:r>
      <w:r>
        <w:br/>
      </w:r>
      <w:r>
        <w:rPr>
          <w:iCs/>
          <w:i/>
          <w:vertAlign w:val="subscript"/>
        </w:rPr>
        <w:t xml:space="preserve">Note: All names and identifying details have been altered to maintain confidentiality in accordance with the Health Information Privacy Code and New Zealand Psychological Society (NZPsS) ethical guidelines.</w:t>
      </w:r>
    </w:p>
    <w:bookmarkStart w:id="20" w:name="introduction-and-contextual-background"/>
    <w:p>
      <w:pPr>
        <w:pStyle w:val="Heading2"/>
      </w:pPr>
      <w:r>
        <w:t xml:space="preserve">1. Introduction and Contextual Background</w:t>
      </w:r>
    </w:p>
    <w:p>
      <w:pPr>
        <w:pStyle w:val="FirstParagraph"/>
      </w:pPr>
      <w:r>
        <w:t xml:space="preserve">This case study examines the therapeutic journey of "Alex," a 34-year-old graphic designer residing in the vibrant metropolitan area of</w:t>
      </w:r>
      <w:r>
        <w:t xml:space="preserve"> </w:t>
      </w:r>
      <w:r>
        <w:rPr>
          <w:bCs/>
          <w:b/>
        </w:rPr>
        <w:t xml:space="preserve">New Zealand Wellington</w:t>
      </w:r>
      <w:r>
        <w:t xml:space="preserve">. The selection of this demographic and location is significant, as urban centers in New Zealand present unique psychosocial stressors distinct from rural communities. Wellington, characterized by its high population density, progressive cultural landscape, and rapid pace of professional life among young professionals often exacerbates feelings of isolation despite physical proximity to others.</w:t>
      </w:r>
    </w:p>
    <w:p>
      <w:pPr>
        <w:pStyle w:val="BodyText"/>
      </w:pPr>
      <w:r>
        <w:t xml:space="preserve">Alex presented to a private practice clinic located in the Te Aro district shortly after the onset of significant anxiety symptoms that interfered with daily occupational functioning. The decision to seek help from a qualified</w:t>
      </w:r>
      <w:r>
        <w:t xml:space="preserve"> </w:t>
      </w:r>
      <w:r>
        <w:rPr>
          <w:bCs/>
          <w:b/>
        </w:rPr>
        <w:t xml:space="preserve">Psychologist</w:t>
      </w:r>
      <w:r>
        <w:t xml:space="preserve"> </w:t>
      </w:r>
      <w:r>
        <w:t xml:space="preserve">was driven by Alex’s recognition that his coping mechanisms were no longer sufficient. This document outlines the assessment, formulation, intervention strategies employed, and the subsequent outcomes of this therapeutic process.</w:t>
      </w:r>
    </w:p>
    <w:bookmarkEnd w:id="20"/>
    <w:bookmarkStart w:id="21" w:name="presenting-complaints-and-history"/>
    <w:p>
      <w:pPr>
        <w:pStyle w:val="Heading2"/>
      </w:pPr>
      <w:r>
        <w:t xml:space="preserve">2. Presenting Complaints and History</w:t>
      </w:r>
    </w:p>
    <w:p>
      <w:pPr>
        <w:pStyle w:val="FirstParagraph"/>
      </w:pPr>
      <w:r>
        <w:t xml:space="preserve">Alex reported a six-month history of increasing anxiety, characterized by persistent worry about job security due to recent restructuring in the tech industry—a dominant sector in Wellington. Key symptoms included:</w:t>
      </w:r>
    </w:p>
    <w:p>
      <w:pPr>
        <w:numPr>
          <w:ilvl w:val="0"/>
          <w:numId w:val="1001"/>
        </w:numPr>
        <w:pStyle w:val="Compact"/>
      </w:pPr>
      <w:r>
        <w:rPr>
          <w:bCs/>
          <w:b/>
        </w:rPr>
        <w:t xml:space="preserve">Somatic Symptoms:</w:t>
      </w:r>
      <w:r>
        <w:t xml:space="preserve"> </w:t>
      </w:r>
      <w:r>
        <w:t xml:space="preserve">Chronic tension headaches and gastrointestinal distress.</w:t>
      </w:r>
    </w:p>
    <w:p>
      <w:pPr>
        <w:numPr>
          <w:ilvl w:val="0"/>
          <w:numId w:val="1001"/>
        </w:numPr>
        <w:pStyle w:val="Compact"/>
      </w:pPr>
      <w:r>
        <w:rPr>
          <w:bCs/>
          <w:b/>
        </w:rPr>
        <w:t xml:space="preserve">Cognitive Distortions:</w:t>
      </w:r>
      <w:r>
        <w:t xml:space="preserve"> </w:t>
      </w:r>
      <w:r>
        <w:t xml:space="preserve">Catastrophizing future events and a pervasive sense of imposter syndrome despite a strong professional track record.</w:t>
      </w:r>
    </w:p>
    <w:p>
      <w:pPr>
        <w:numPr>
          <w:ilvl w:val="0"/>
          <w:numId w:val="1001"/>
        </w:numPr>
        <w:pStyle w:val="Compact"/>
      </w:pPr>
      <w:r>
        <w:rPr>
          <w:bCs/>
          <w:b/>
        </w:rPr>
        <w:t xml:space="preserve">Avoidance Behaviors:</w:t>
      </w:r>
      <w:r>
        <w:t xml:space="preserve"> </w:t>
      </w:r>
      <w:r>
        <w:t xml:space="preserve">Withdrawal from social gatherings, particularly those involving networking, which are common in the tight-knit Wellington creative community.</w:t>
      </w:r>
    </w:p>
    <w:p>
      <w:pPr>
        <w:numPr>
          <w:ilvl w:val="0"/>
          <w:numId w:val="1001"/>
        </w:numPr>
        <w:pStyle w:val="Compact"/>
      </w:pPr>
      <w:r>
        <w:rPr>
          <w:bCs/>
          <w:b/>
        </w:rPr>
        <w:t xml:space="preserve">Sleep Disturbances:</w:t>
      </w:r>
      <w:r>
        <w:t xml:space="preserve"> </w:t>
      </w:r>
      <w:r>
        <w:t xml:space="preserve">Insomnia related to rumination about work performance.</w:t>
      </w:r>
    </w:p>
    <w:p>
      <w:pPr>
        <w:pStyle w:val="FirstParagraph"/>
      </w:pPr>
      <w:r>
        <w:t xml:space="preserve">The client’s cultural background is Pākehā (New Zealand European), though he values the multicultural ethos of Wellington. It was crucial for the</w:t>
      </w:r>
      <w:r>
        <w:t xml:space="preserve"> </w:t>
      </w:r>
      <w:r>
        <w:rPr>
          <w:bCs/>
          <w:b/>
        </w:rPr>
        <w:t xml:space="preserve">Psychologist</w:t>
      </w:r>
      <w:r>
        <w:t xml:space="preserve"> </w:t>
      </w:r>
      <w:r>
        <w:t xml:space="preserve">to understand how Alex’s identity intersected with his stress levels, particularly regarding the pressure to maintain a "wellness culture" often promoted in New Zealand urban centers.</w:t>
      </w:r>
    </w:p>
    <w:bookmarkEnd w:id="21"/>
    <w:bookmarkStart w:id="23" w:name="assessment-and-formulation"/>
    <w:p>
      <w:pPr>
        <w:pStyle w:val="Heading2"/>
      </w:pPr>
      <w:r>
        <w:t xml:space="preserve">3. Assessment and Formulation</w:t>
      </w:r>
    </w:p>
    <w:p>
      <w:pPr>
        <w:pStyle w:val="FirstParagraph"/>
      </w:pPr>
      <w:r>
        <w:t xml:space="preserve">The initial phase involved comprehensive clinical interviews using standardized measures such as the Generalized Anxiety Disorder-7 (GAD-7) and the Patient Health Questionnaire-9 (PHQ-9). Results indicated moderate anxiety and mild depressive symptoms.</w:t>
      </w:r>
    </w:p>
    <w:p>
      <w:pPr>
        <w:pStyle w:val="BodyText"/>
      </w:pPr>
      <w:r>
        <w:t xml:space="preserve">The formulation adopted a biopsychosocial model, tailored to the context of living in</w:t>
      </w:r>
      <w:r>
        <w:t xml:space="preserve"> </w:t>
      </w:r>
      <w:r>
        <w:rPr>
          <w:bCs/>
          <w:b/>
        </w:rPr>
        <w:t xml:space="preserve">New Zealand Wellington</w:t>
      </w:r>
      <w:r>
        <w:t xml:space="preserve">:</w:t>
      </w:r>
    </w:p>
    <w:bookmarkStart w:id="22" w:name="sociocultural-factors"/>
    <w:p>
      <w:pPr>
        <w:pStyle w:val="Heading3"/>
      </w:pPr>
      <w:r>
        <w:t xml:space="preserve">Sociocultural Factors:</w:t>
      </w:r>
    </w:p>
    <w:p>
      <w:pPr>
        <w:pStyle w:val="FirstParagraph"/>
      </w:pPr>
      <w:r>
        <w:t xml:space="preserve">The competitive nature of the Wellington job market, combined with high housing costs and a culture that prioritizes productivity, created an environment where Alex felt compelled to overcompensate. The geographic constraint of the city—being situated on a small peninsula—was psychologically noted as contributing to a feeling of being "trapped" or lacking escape from professional pressures.</w:t>
      </w:r>
    </w:p>
    <w:bookmarkEnd w:id="22"/>
    <w:p>
      <w:pPr>
        <w:pStyle w:val="BodyText"/>
      </w:pPr>
      <w:r>
        <w:t xml:space="preserve">The</w:t>
      </w:r>
      <w:r>
        <w:t xml:space="preserve"> </w:t>
      </w:r>
      <w:r>
        <w:rPr>
          <w:bCs/>
          <w:b/>
        </w:rPr>
        <w:t xml:space="preserve">Psychologist</w:t>
      </w:r>
      <w:r>
        <w:t xml:space="preserve"> </w:t>
      </w:r>
      <w:r>
        <w:t xml:space="preserve">identified that Alex’s anxiety was maintained by safety behaviors, such as excessive checking of emails and avoidance of social cues. The formulation highlighted a disconnect between Alex’s self-worth and his professional output, a common issue among urban professionals in New Zealand.</w:t>
      </w:r>
    </w:p>
    <w:bookmarkEnd w:id="23"/>
    <w:bookmarkStart w:id="27" w:name="intervention-strategy"/>
    <w:p>
      <w:pPr>
        <w:pStyle w:val="Heading2"/>
      </w:pPr>
      <w:r>
        <w:t xml:space="preserve">4. Intervention Strategy</w:t>
      </w:r>
    </w:p>
    <w:p>
      <w:pPr>
        <w:pStyle w:val="FirstParagraph"/>
      </w:pPr>
      <w:r>
        <w:t xml:space="preserve">The therapeutic plan consisted of 16 weekly sessions integrating Cognitive Behavioral Therapy (CBT) with Acceptance and Commitment Therapy (ACT) principles. This integrative approach is highly effective in the New Zealand context for addressing both symptom reduction and value-driven living.</w:t>
      </w:r>
    </w:p>
    <w:bookmarkStart w:id="24" w:name="X6e8c4e029dd49302d0917f53f8a0c63d6c61fc4"/>
    <w:p>
      <w:pPr>
        <w:pStyle w:val="Heading3"/>
      </w:pPr>
      <w:r>
        <w:t xml:space="preserve">Phase 1: Psychoeducation and Stabilization</w:t>
      </w:r>
    </w:p>
    <w:p>
      <w:pPr>
        <w:pStyle w:val="FirstParagraph"/>
      </w:pPr>
      <w:r>
        <w:t xml:space="preserve">The early sessions focused on normalizing Alex’s experience within the broader context of urban stress in</w:t>
      </w:r>
      <w:r>
        <w:t xml:space="preserve"> </w:t>
      </w:r>
      <w:r>
        <w:rPr>
          <w:bCs/>
          <w:b/>
        </w:rPr>
        <w:t xml:space="preserve">New Zealand Wellington</w:t>
      </w:r>
      <w:r>
        <w:t xml:space="preserve">. The psychologist helped Alex understand the physiological mechanisms of anxiety, reducing fear of the symptoms themselves. Techniques such as diaphragmatic breathing were introduced to manage somatic arousal.</w:t>
      </w:r>
    </w:p>
    <w:bookmarkEnd w:id="24"/>
    <w:bookmarkStart w:id="25" w:name="phase-2-cognitive-restructuring"/>
    <w:p>
      <w:pPr>
        <w:pStyle w:val="Heading3"/>
      </w:pPr>
      <w:r>
        <w:t xml:space="preserve">Phase 2: Cognitive Restructuring</w:t>
      </w:r>
    </w:p>
    <w:p>
      <w:pPr>
        <w:pStyle w:val="FirstParagraph"/>
      </w:pPr>
      <w:r>
        <w:t xml:space="preserve">Alex worked with his</w:t>
      </w:r>
      <w:r>
        <w:t xml:space="preserve"> </w:t>
      </w:r>
      <w:r>
        <w:rPr>
          <w:bCs/>
          <w:b/>
        </w:rPr>
        <w:t xml:space="preserve">Psychologist</w:t>
      </w:r>
      <w:r>
        <w:t xml:space="preserve"> </w:t>
      </w:r>
      <w:r>
        <w:t xml:space="preserve">to identify automatic negative thoughts (ANTs). Using thought records, Alex began to challenge the evidence for his catastrophic predictions about job loss. A key intervention involved "behavioral experiments" where Alex intentionally delayed checking emails to test the hypothesis that doing so would lead to immediate disaster.</w:t>
      </w:r>
    </w:p>
    <w:bookmarkEnd w:id="25"/>
    <w:bookmarkStart w:id="26" w:name="Xbad5cafd33a78ec4e9f0e839cd770a67fd8b942"/>
    <w:p>
      <w:pPr>
        <w:pStyle w:val="Heading3"/>
      </w:pPr>
      <w:r>
        <w:t xml:space="preserve">Phase 3: Values-Based Action (ACT Component)</w:t>
      </w:r>
    </w:p>
    <w:p>
      <w:pPr>
        <w:pStyle w:val="FirstParagraph"/>
      </w:pPr>
      <w:r>
        <w:t xml:space="preserve">A significant portion of therapy focused on clarifying personal values independent of work. Living in Wellington, with its access to nature and arts, provided ample opportunities for grounding exercises. Alex was encouraged to engage in non-work-related activities that aligned with his values of creativity and connection, rather than avoidance.</w:t>
      </w:r>
    </w:p>
    <w:bookmarkEnd w:id="26"/>
    <w:bookmarkEnd w:id="27"/>
    <w:bookmarkStart w:id="28" w:name="challenges-and-cultural-considerations"/>
    <w:p>
      <w:pPr>
        <w:pStyle w:val="Heading2"/>
      </w:pPr>
      <w:r>
        <w:t xml:space="preserve">5. Challenges and Cultural Considerations</w:t>
      </w:r>
    </w:p>
    <w:p>
      <w:pPr>
        <w:pStyle w:val="FirstParagraph"/>
      </w:pPr>
      <w:r>
        <w:t xml:space="preserve">A notable challenge arose regarding the concept of "Tall Poppy Syndrome," a cultural phenomenon in New Zealand where individuals who achieve distinction are sometimes cut down or criticized. Alex feared that admitting vulnerability was akin to failure, potentially exposing him to social judgment in his professional network. The psychologist addressed this by reframing help-seeking as an act of strength and leadership, a narrative increasingly resonant in modern New Zealand workplace culture.</w:t>
      </w:r>
    </w:p>
    <w:p>
      <w:pPr>
        <w:pStyle w:val="BodyText"/>
      </w:pPr>
      <w:r>
        <w:t xml:space="preserve">Additionally, the therapist incorporated elements of Tikanga Māori (Māori customs) where appropriate, acknowledging that while Alex was not Māori, respecting the indigenous worldview enhances therapeutic rapport in New Zealand. This included recognizing the importance of connection to land and community (whakapapa), even for non-Māori residents.</w:t>
      </w:r>
    </w:p>
    <w:bookmarkEnd w:id="28"/>
    <w:bookmarkStart w:id="29" w:name="outcomes-and-progress"/>
    <w:p>
      <w:pPr>
        <w:pStyle w:val="Heading2"/>
      </w:pPr>
      <w:r>
        <w:t xml:space="preserve">6. Outcomes and Progress</w:t>
      </w:r>
    </w:p>
    <w:p>
      <w:pPr>
        <w:pStyle w:val="FirstParagraph"/>
      </w:pPr>
      <w:r>
        <w:t xml:space="preserve">By the end of the 16-session course, Alex demonstrated significant improvement:</w:t>
      </w:r>
    </w:p>
    <w:p>
      <w:pPr>
        <w:numPr>
          <w:ilvl w:val="0"/>
          <w:numId w:val="1002"/>
        </w:numPr>
        <w:pStyle w:val="Compact"/>
      </w:pPr>
      <w:r>
        <w:rPr>
          <w:bCs/>
          <w:b/>
        </w:rPr>
        <w:t xml:space="preserve">GAD-7 Score:</w:t>
      </w:r>
      <w:r>
        <w:t xml:space="preserve"> </w:t>
      </w:r>
      <w:r>
        <w:t xml:space="preserve">Decreased from 14 (moderate anxiety) to 5 (minimal anxiety).</w:t>
      </w:r>
    </w:p>
    <w:p>
      <w:pPr>
        <w:numPr>
          <w:ilvl w:val="0"/>
          <w:numId w:val="1002"/>
        </w:numPr>
        <w:pStyle w:val="Compact"/>
      </w:pPr>
      <w:r>
        <w:rPr>
          <w:bCs/>
          <w:b/>
        </w:rPr>
        <w:t xml:space="preserve">O Functioning:</w:t>
      </w:r>
      <w:r>
        <w:t xml:space="preserve"> </w:t>
      </w:r>
      <w:r>
        <w:t xml:space="preserve">Returned to full-time work with renewed confidence and improved boundaries regarding after-hours communication.</w:t>
      </w:r>
    </w:p>
    <w:p>
      <w:pPr>
        <w:numPr>
          <w:ilvl w:val="0"/>
          <w:numId w:val="1002"/>
        </w:numPr>
        <w:pStyle w:val="Compact"/>
      </w:pPr>
      <w:r>
        <w:rPr>
          <w:bCs/>
          <w:b/>
        </w:rPr>
        <w:t xml:space="preserve">Social Engagement:</w:t>
      </w:r>
      <w:r>
        <w:t xml:space="preserve"> </w:t>
      </w:r>
      <w:r>
        <w:t xml:space="preserve">Re-engaged with a local hiking group in the Wellington hills, addressing his isolation through nature-based socialization.</w:t>
      </w:r>
    </w:p>
    <w:p>
      <w:pPr>
        <w:pStyle w:val="FirstParagraph"/>
      </w:pPr>
      <w:r>
        <w:t xml:space="preserve">Alex reported feeling more resilient and better equipped to handle future stressors. The transition from being a passive victim of anxiety to an active agent in his mental health journey was the most significant qualitative outcome.</w:t>
      </w:r>
    </w:p>
    <w:bookmarkEnd w:id="29"/>
    <w:bookmarkStart w:id="30" w:name="conclusion"/>
    <w:p>
      <w:pPr>
        <w:pStyle w:val="Heading2"/>
      </w:pPr>
      <w:r>
        <w:t xml:space="preserve">7. Conclusion</w:t>
      </w:r>
    </w:p>
    <w:p>
      <w:pPr>
        <w:pStyle w:val="FirstParagraph"/>
      </w:pPr>
      <w:r>
        <w:t xml:space="preserve">This case study illustrates the efficacy of evidence-based psychological intervention for urban professionals living in New Zealand Wellington. It underscores the importance of a</w:t>
      </w:r>
      <w:r>
        <w:t xml:space="preserve"> </w:t>
      </w:r>
      <w:r>
        <w:rPr>
          <w:bCs/>
          <w:b/>
        </w:rPr>
        <w:t xml:space="preserve">Psychologist</w:t>
      </w:r>
      <w:r>
        <w:t xml:space="preserve"> </w:t>
      </w:r>
      <w:r>
        <w:t xml:space="preserve">who is not only clinically competent but also culturally attuned to the specific sociocultural dynamics of Wellington, including professional pressures and local cultural nuances.</w:t>
      </w:r>
    </w:p>
    <w:p>
      <w:pPr>
        <w:pStyle w:val="BodyText"/>
      </w:pPr>
      <w:r>
        <w:t xml:space="preserve">The integration of CBT and ACT, tailored to address location-specific stressors such as housing pressure and professional competition, proved effective. For mental health practitioners working in this region, it is imperative to consider how the urban environment shapes psychological distress. Furthermore, this case highlights that successful treatment requires more than symptom management; it demands a holistic approach that reconnects individuals with their values and community within the unique fabric of New Zealand society.</w:t>
      </w:r>
    </w:p>
    <w:p>
      <w:pPr>
        <w:pStyle w:val="BodyText"/>
      </w:pPr>
      <w:r>
        <w:t xml:space="preserve">Future research should explore longitudinal outcomes for similar demographics in Wellington to further refine localized therapeutic models. However, this single case study affirms that targeted psychological support can effectively mitigate anxiety disorders in urban New Zealand settings, fostering resilience and improved quality of life.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Psychological Support in New Zealand Wellington</dc:title>
  <dc:creator/>
  <dc:language>en</dc:language>
  <cp:keywords/>
  <dcterms:created xsi:type="dcterms:W3CDTF">2026-07-30T03:09:13Z</dcterms:created>
  <dcterms:modified xsi:type="dcterms:W3CDTF">2026-07-30T03:09:13Z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