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e5f5adba9257e03929bf3aba90c245d40ad886d"/>
    <w:p>
      <w:pPr>
        <w:pStyle w:val="Heading1"/>
      </w:pPr>
      <w:r>
        <w:t xml:space="preserve">A Case Study on the Efficacy of Clinical Psychology Intervention in United States San Francisco</w:t>
      </w:r>
    </w:p>
    <w:bookmarkStart w:id="20" w:name="executive-summary"/>
    <w:p>
      <w:pPr>
        <w:pStyle w:val="Heading2"/>
      </w:pPr>
      <w:r>
        <w:t xml:space="preserve">Executive Summary</w:t>
      </w:r>
    </w:p>
    <w:p>
      <w:pPr>
        <w:pStyle w:val="FirstParagraph"/>
      </w:pPr>
      <w:r>
        <w:t xml:space="preserve">This comprehensive document serves as a detailed</w:t>
      </w:r>
      <w:r>
        <w:t xml:space="preserve"> </w:t>
      </w:r>
      <w:r>
        <w:rPr>
          <w:u w:val="single"/>
          <w:bCs/>
          <w:b/>
        </w:rPr>
        <w:t xml:space="preserve">Case Study</w:t>
      </w:r>
      <w:r>
        <w:t xml:space="preserve">, examining the trajectory, challenges, and outcomes of psychological intervention for a high-functioning individual residing in one of the most dynamic urban environments in the world. The focus is squarely on</w:t>
      </w:r>
      <w:r>
        <w:t xml:space="preserve"> </w:t>
      </w:r>
      <w:r>
        <w:rPr>
          <w:u w:val="single"/>
          <w:bCs/>
          <w:b/>
        </w:rPr>
        <w:t xml:space="preserve">United States San Francisco</w:t>
      </w:r>
      <w:r>
        <w:t xml:space="preserve">, a city known for its technological innovation, cultural diversity, but also its unique socioeconomic pressures. The central figure of this analysis is a licensed</w:t>
      </w:r>
      <w:r>
        <w:t xml:space="preserve"> </w:t>
      </w:r>
      <w:r>
        <w:rPr>
          <w:bCs/>
          <w:b/>
        </w:rPr>
        <w:t xml:space="preserve">Psychologist</w:t>
      </w:r>
      <w:r>
        <w:t xml:space="preserve"> </w:t>
      </w:r>
      <w:r>
        <w:t xml:space="preserve">who specialized in cognitive-behavioral therapies tailored to the specific stressors encountered by urban professionals. This study aims to elucidate how traditional therapeutic frameworks can be adapted to meet the needs of clients living in such a high-pressure, fast-paced metropolitan area.</w:t>
      </w:r>
    </w:p>
    <w:bookmarkEnd w:id="20"/>
    <w:bookmarkStart w:id="21" w:name="introduction-the-urban-context"/>
    <w:p>
      <w:pPr>
        <w:pStyle w:val="Heading2"/>
      </w:pPr>
      <w:r>
        <w:t xml:space="preserve">Introduction: The Urban Context</w:t>
      </w:r>
    </w:p>
    <w:p>
      <w:pPr>
        <w:pStyle w:val="FirstParagraph"/>
      </w:pPr>
      <w:r>
        <w:t xml:space="preserve">To understand the necessity of this case study, one must first contextualize the environment.</w:t>
      </w:r>
      <w:r>
        <w:t xml:space="preserve"> </w:t>
      </w:r>
      <w:r>
        <w:rPr>
          <w:u w:val="single"/>
          <w:bCs/>
          <w:b/>
        </w:rPr>
        <w:t xml:space="preserve">United States San Francisco</w:t>
      </w:r>
      <w:r>
        <w:t xml:space="preserve">, particularly districts like SoMa (South of Market) and the Financial District, presents a paradoxical landscape. It is a hub for creativity, progress, and community diversity. However it is simultaneously characterized by an intense cost of living pervasive feelings of isolation despite high population density and a culture that often prioritizes productivity over well-being.</w:t>
      </w:r>
    </w:p>
    <w:p>
      <w:pPr>
        <w:pStyle w:val="BodyText"/>
      </w:pPr>
      <w:r>
        <w:t xml:space="preserve">In this environment individuals frequently experience burnout anxiety disorders and depressive symptoms that are exacerbated by the "hustle culture" prevalent in the tech sector. The role of a</w:t>
      </w:r>
      <w:r>
        <w:t xml:space="preserve"> </w:t>
      </w:r>
      <w:r>
        <w:rPr>
          <w:bCs/>
          <w:b/>
        </w:rPr>
        <w:t xml:space="preserve">Psychologist</w:t>
      </w:r>
      <w:r>
        <w:t xml:space="preserve"> </w:t>
      </w:r>
      <w:r>
        <w:t xml:space="preserve">in this region is not merely reactive but increasingly preventative. This case study explores how a clinical approach was utilized to navigate these specific urban stressors.</w:t>
      </w:r>
    </w:p>
    <w:bookmarkEnd w:id="21"/>
    <w:bookmarkStart w:id="22" w:name="clinical-profile-and-presentation"/>
    <w:p>
      <w:pPr>
        <w:pStyle w:val="Heading2"/>
      </w:pPr>
      <w:r>
        <w:t xml:space="preserve">Clinical Profile and Presentation</w:t>
      </w:r>
    </w:p>
    <w:p>
      <w:pPr>
        <w:pStyle w:val="FirstParagraph"/>
      </w:pPr>
      <w:r>
        <w:t xml:space="preserve">The client, referred to here as "Alex," was a 34-year-old software engineer living in</w:t>
      </w:r>
      <w:r>
        <w:t xml:space="preserve"> </w:t>
      </w:r>
      <w:r>
        <w:rPr>
          <w:u w:val="single"/>
          <w:bCs/>
          <w:b/>
        </w:rPr>
        <w:t xml:space="preserve">United States San Francisco</w:t>
      </w:r>
      <w:r>
        <w:t xml:space="preserve">. Alex presented with symptoms of generalized anxiety disorder (GAD) and adjustment disorder with mixed anxiety and depressed mood. The primary complaints included chronic insomnia, difficulty concentrating during work hours, a sense of impending doom unrelated to specific events, and emotional numbness.</w:t>
      </w:r>
    </w:p>
    <w:p>
      <w:pPr>
        <w:pStyle w:val="BodyText"/>
      </w:pPr>
      <w:r>
        <w:t xml:space="preserve">Despite achieving significant professional success at a major technology firm Alex reported feeling disconnected from his peers family and even himself. The initial assessment conducted by the</w:t>
      </w:r>
      <w:r>
        <w:t xml:space="preserve"> </w:t>
      </w:r>
      <w:r>
        <w:rPr>
          <w:bCs/>
          <w:b/>
        </w:rPr>
        <w:t xml:space="preserve">Psychologist</w:t>
      </w:r>
    </w:p>
    <w:bookmarkEnd w:id="22"/>
    <w:bookmarkStart w:id="23" w:name="the-therapeutic-approach"/>
    <w:p>
      <w:pPr>
        <w:pStyle w:val="Heading2"/>
      </w:pPr>
      <w:r>
        <w:t xml:space="preserve">The Therapeutic Approach</w:t>
      </w:r>
    </w:p>
    <w:p>
      <w:pPr>
        <w:pStyle w:val="FirstParagraph"/>
      </w:pPr>
      <w:r>
        <w:t xml:space="preserve">The chosen</w:t>
      </w:r>
      <w:r>
        <w:t xml:space="preserve"> </w:t>
      </w:r>
      <w:r>
        <w:rPr>
          <w:u w:val="single"/>
          <w:bCs/>
          <w:b/>
        </w:rPr>
        <w:t xml:space="preserve">Case Study</w:t>
      </w:r>
      <w:r>
        <w:t xml:space="preserve"> </w:t>
      </w:r>
      <w:r>
        <w:t xml:space="preserve">methodology employed a multimodal therapeutic approach. Recognizing that standard talk therapy might not be sufficient given the severity of Alex’s environmental stressors the</w:t>
      </w:r>
      <w:r>
        <w:t xml:space="preserve"> </w:t>
      </w:r>
      <w:r>
        <w:rPr>
          <w:bCs/>
          <w:b/>
        </w:rPr>
        <w:t xml:space="preserve">Psychologist</w:t>
      </w:r>
    </w:p>
    <w:p>
      <w:pPr>
        <w:numPr>
          <w:ilvl w:val="0"/>
          <w:numId w:val="1001"/>
        </w:numPr>
        <w:pStyle w:val="Compact"/>
      </w:pPr>
      <w:r>
        <w:rPr>
          <w:bCs/>
          <w:b/>
        </w:rPr>
        <w:t xml:space="preserve">Cognitive Behavioral Therapy (CBT):</w:t>
      </w:r>
      <w:r>
        <w:t xml:space="preserve"> </w:t>
      </w:r>
      <w:r>
        <w:t xml:space="preserve">To identify and restructure negative thought patterns regarding self-worth and career success.</w:t>
      </w:r>
    </w:p>
    <w:p>
      <w:pPr>
        <w:numPr>
          <w:ilvl w:val="0"/>
          <w:numId w:val="1001"/>
        </w:numPr>
        <w:pStyle w:val="Compact"/>
      </w:pPr>
      <w:r>
        <w:rPr>
          <w:bCs/>
          <w:b/>
        </w:rPr>
        <w:t xml:space="preserve">Mindfulness-Based Stress Reduction (MBSR):</w:t>
      </w:r>
      <w:r>
        <w:t xml:space="preserve"> </w:t>
      </w:r>
      <w:r>
        <w:t xml:space="preserve">To ground Alex in the present moment counteracting the anxiety derived from future-oriented catastrophic thinking.</w:t>
      </w:r>
    </w:p>
    <w:p>
      <w:pPr>
        <w:numPr>
          <w:ilvl w:val="0"/>
          <w:numId w:val="1001"/>
        </w:numPr>
        <w:pStyle w:val="Compact"/>
      </w:pPr>
      <w:r>
        <w:rPr>
          <w:bCs/>
          <w:b/>
        </w:rPr>
        <w:t xml:space="preserve">Lifestyle Coaching:</w:t>
      </w:r>
      <w:r>
        <w:rPr>
          <w:u w:val="single"/>
        </w:rPr>
        <w:t xml:space="preserve">United States San Francisco</w:t>
      </w:r>
    </w:p>
    <w:p>
      <w:pPr>
        <w:pStyle w:val="FirstParagraph"/>
      </w:pPr>
      <w:r>
        <w:t xml:space="preserve">The</w:t>
      </w:r>
      <w:r>
        <w:t xml:space="preserve"> </w:t>
      </w:r>
      <w:r>
        <w:rPr>
          <w:bCs/>
          <w:b/>
        </w:rPr>
        <w:t xml:space="preserve">Psychologist</w:t>
      </w:r>
    </w:p>
    <w:bookmarkEnd w:id="23"/>
    <w:bookmarkStart w:id="24" w:name="X2586b1564539d83686c81906c84dfc2df3185a0"/>
    <w:p>
      <w:pPr>
        <w:pStyle w:val="Heading2"/>
      </w:pPr>
      <w:r>
        <w:t xml:space="preserve">Challenges Specific to United States San Francisco</w:t>
      </w:r>
    </w:p>
    <w:p>
      <w:pPr>
        <w:pStyle w:val="FirstParagraph"/>
      </w:pPr>
      <w:r>
        <w:t xml:space="preserve">A critical component of this</w:t>
      </w:r>
      <w:r>
        <w:t xml:space="preserve"> </w:t>
      </w:r>
      <w:r>
        <w:rPr>
          <w:u w:val="single"/>
          <w:bCs/>
          <w:b/>
        </w:rPr>
        <w:t xml:space="preserve">Case Study</w:t>
      </w:r>
      <w:r>
        <w:t xml:space="preserve"> </w:t>
      </w:r>
      <w:r>
        <w:t xml:space="preserve">is the identification of barriers specific to the region. The cost of therapy in</w:t>
      </w:r>
      <w:r>
        <w:t xml:space="preserve"> </w:t>
      </w:r>
      <w:r>
        <w:rPr>
          <w:u w:val="single"/>
          <w:bCs/>
          <w:b/>
        </w:rPr>
        <w:t xml:space="preserve">United States San Francisco</w:t>
      </w:r>
      <w:r>
        <w:t xml:space="preserve"> </w:t>
      </w:r>
      <w:r>
        <w:t xml:space="preserve">is among the highest in the nation. While Alex had insurance, copays were significant and out-of-network providers were financially prohibitive. This economic pressure added a layer of stress that had to be addressed directly by the</w:t>
      </w:r>
      <w:r>
        <w:t xml:space="preserve"> </w:t>
      </w:r>
      <w:r>
        <w:rPr>
          <w:bCs/>
          <w:b/>
        </w:rPr>
        <w:t xml:space="preserve">Psychologist</w:t>
      </w:r>
      <w:r>
        <w:t xml:space="preserve">, who helped Alex navigate benefits and find sliding-scale resources where necessary.</w:t>
      </w:r>
    </w:p>
    <w:p>
      <w:pPr>
        <w:pStyle w:val="BodyText"/>
      </w:pPr>
      <w:r>
        <w:t xml:space="preserve">Furthermore the rapid pace of change in San Francisco means that professional skills can become obsolete quickly. The fear of being replaced by newer technologies or younger talent was a pervasive theme in Alex’s life. The</w:t>
      </w:r>
      <w:r>
        <w:t xml:space="preserve"> </w:t>
      </w:r>
      <w:r>
        <w:rPr>
          <w:bCs/>
          <w:b/>
        </w:rPr>
        <w:t xml:space="preserve">Psychologist</w:t>
      </w:r>
    </w:p>
    <w:bookmarkEnd w:id="24"/>
    <w:bookmarkStart w:id="25" w:name="outcomes-and-progress-metrics"/>
    <w:p>
      <w:pPr>
        <w:pStyle w:val="Heading2"/>
      </w:pPr>
      <w:r>
        <w:t xml:space="preserve">Outcomes and Progress Metrics</w:t>
      </w:r>
    </w:p>
    <w:p>
      <w:pPr>
        <w:pStyle w:val="FirstParagraph"/>
      </w:pPr>
      <w:r>
        <w:t xml:space="preserve">Over the course of six months regular sessions led by the</w:t>
      </w:r>
      <w:r>
        <w:t xml:space="preserve"> </w:t>
      </w:r>
      <w:r>
        <w:rPr>
          <w:bCs/>
          <w:b/>
        </w:rPr>
        <w:t xml:space="preserve">Psychologist</w:t>
      </w:r>
    </w:p>
    <w:p>
      <w:pPr>
        <w:numPr>
          <w:ilvl w:val="0"/>
          <w:numId w:val="1002"/>
        </w:numPr>
        <w:pStyle w:val="Compact"/>
      </w:pPr>
      <w:r>
        <w:rPr>
          <w:bCs/>
          <w:b/>
        </w:rPr>
        <w:t xml:space="preserve">A 40% reduction in self-reported anxiety levels</w:t>
      </w:r>
    </w:p>
    <w:p>
      <w:pPr>
        <w:pStyle w:val="FirstParagraph"/>
      </w:pPr>
      <w:r>
        <w:t xml:space="preserve">Qualitatively Alex described feeling a greater sense of agency and control over his life. He was able to set boundaries at work taking weekends off without guilt and engaging more meaningfully with his family who lived out-of-state but whom he visited more frequently.</w:t>
      </w:r>
    </w:p>
    <w:bookmarkEnd w:id="25"/>
    <w:bookmarkStart w:id="26" w:name="X9c351650f00f7a7db3449455cad769fc71043a6"/>
    <w:p>
      <w:pPr>
        <w:pStyle w:val="Heading2"/>
      </w:pPr>
      <w:r>
        <w:t xml:space="preserve">The Role of the Psychologist in Urban Mental Health</w:t>
      </w:r>
    </w:p>
    <w:p>
      <w:pPr>
        <w:pStyle w:val="FirstParagraph"/>
      </w:pPr>
      <w:r>
        <w:t xml:space="preserve">This case study underscores the vital role a skilled</w:t>
      </w:r>
      <w:r>
        <w:t xml:space="preserve"> </w:t>
      </w:r>
      <w:r>
        <w:rPr>
          <w:bCs/>
          <w:b/>
        </w:rPr>
        <w:t xml:space="preserve">Psychologist</w:t>
      </w:r>
      <w:r>
        <w:t xml:space="preserve"> </w:t>
      </w:r>
      <w:r>
        <w:t xml:space="preserve">plays in modern urban settings. In</w:t>
      </w:r>
      <w:r>
        <w:t xml:space="preserve"> </w:t>
      </w:r>
      <w:r>
        <w:rPr>
          <w:u w:val="single"/>
          <w:bCs/>
          <w:b/>
        </w:rPr>
        <w:t xml:space="preserve">United States San Francisco</w:t>
      </w:r>
      <w:r>
        <w:t xml:space="preserve">, the convergence of wealth and inequality creates a unique psychological landscape. The therapist must be culturally competent aware of systemic inequalities and equipped to handle both individual pathology and societal pressures.</w:t>
      </w:r>
    </w:p>
    <w:p>
      <w:pPr>
        <w:pStyle w:val="BodyText"/>
      </w:pPr>
      <w:r>
        <w:t xml:space="preserve">The</w:t>
      </w:r>
      <w:r>
        <w:t xml:space="preserve"> </w:t>
      </w:r>
      <w:r>
        <w:rPr>
          <w:bCs/>
          <w:b/>
        </w:rPr>
        <w:t xml:space="preserve">Psychologist</w:t>
      </w:r>
    </w:p>
    <w:bookmarkEnd w:id="26"/>
    <w:bookmarkStart w:id="27" w:name="conclusion-and-recommendations"/>
    <w:p>
      <w:pPr>
        <w:pStyle w:val="Heading2"/>
      </w:pPr>
      <w:r>
        <w:t xml:space="preserve">Conclusion and Recommendations</w:t>
      </w:r>
    </w:p>
    <w:p>
      <w:pPr>
        <w:pStyle w:val="FirstParagraph"/>
      </w:pPr>
      <w:r>
        <w:t xml:space="preserve">In conclusion this</w:t>
      </w:r>
      <w:r>
        <w:t xml:space="preserve"> </w:t>
      </w:r>
      <w:r>
        <w:rPr>
          <w:u w:val="single"/>
          <w:bCs/>
          <w:b/>
        </w:rPr>
        <w:t xml:space="preserve">Case Study</w:t>
      </w:r>
      <w:r>
        <w:t xml:space="preserve"> </w:t>
      </w:r>
      <w:r>
        <w:t xml:space="preserve">demonstrates that effective psychological intervention in</w:t>
      </w:r>
      <w:r>
        <w:t xml:space="preserve"> </w:t>
      </w:r>
      <w:r>
        <w:rPr>
          <w:u w:val="single"/>
          <w:bCs/>
          <w:b/>
        </w:rPr>
        <w:t xml:space="preserve">United States San Francisco</w:t>
      </w:r>
      <w:r>
        <w:t xml:space="preserve">Psychologist’s ability to adapt CBT and mindfulness techniques to these specific contextual factors was instrumental in Alex’s recovery.</w:t>
      </w:r>
    </w:p>
    <w:p>
      <w:pPr>
        <w:pStyle w:val="BodyText"/>
      </w:pPr>
      <w:r>
        <w:t xml:space="preserve">For future practice it is recommended that mental health providers in similar metropolitan areas:</w:t>
      </w:r>
    </w:p>
    <w:p>
      <w:pPr>
        <w:numPr>
          <w:ilvl w:val="0"/>
          <w:numId w:val="1003"/>
        </w:numPr>
        <w:pStyle w:val="Compact"/>
      </w:pPr>
      <w:r>
        <w:t xml:space="preserve">Prioritize education on financial stressors as a root cause of anxiety.</w:t>
      </w:r>
    </w:p>
    <w:p>
      <w:pPr>
        <w:numPr>
          <w:ilvl w:val="0"/>
          <w:numId w:val="1003"/>
        </w:numPr>
        <w:pStyle w:val="Compact"/>
      </w:pPr>
      <w:r>
        <w:t xml:space="preserve">Facilitate connections to local community resources to combat urban isolation.</w:t>
      </w:r>
    </w:p>
    <w:p>
      <w:pPr>
        <w:numPr>
          <w:ilvl w:val="0"/>
          <w:numId w:val="1003"/>
        </w:numPr>
        <w:pStyle w:val="Compact"/>
      </w:pPr>
      <w:r>
        <w:t xml:space="preserve">Maintain flexibility in scheduling and modality (e.g., telehealth options) to accommodate demanding work schedules typical of SF professionals.</w:t>
      </w:r>
    </w:p>
    <w:p>
      <w:pPr>
        <w:pStyle w:val="FirstParagraph"/>
      </w:pPr>
      <w:r>
        <w:t xml:space="preserve">By adopting these strategies the mental health community can better serve the unique needs of residents in</w:t>
      </w:r>
      <w:r>
        <w:t xml:space="preserve"> </w:t>
      </w:r>
      <w:r>
        <w:rPr>
          <w:u w:val="single"/>
          <w:bCs/>
          <w:b/>
        </w:rPr>
        <w:t xml:space="preserve">United States San Francisco</w:t>
      </w:r>
      <w:r>
        <w:t xml:space="preserve">, ensuring that individuals like Alex can achieve lasting well-being and resilience.</w:t>
      </w:r>
    </w:p>
    <w:p>
      <w:pPr>
        <w:pStyle w:val="BodyText"/>
      </w:pPr>
      <w:r>
        <w:t xml:space="preserve">© 2023 Psychological Research Institute. All rights reserved. For educational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in United States San Francisco</dc:title>
  <dc:creator/>
  <dc:language>en</dc:language>
  <cp:keywords/>
  <dcterms:created xsi:type="dcterms:W3CDTF">2026-07-29T12:26:18Z</dcterms:created>
  <dcterms:modified xsi:type="dcterms:W3CDTF">2026-07-29T12:26:18Z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