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Case</w:t>
      </w:r>
      <w:r>
        <w:t xml:space="preserve"> </w:t>
      </w:r>
      <w:r>
        <w:t xml:space="preserve">Study:</w:t>
      </w:r>
      <w:r>
        <w:t xml:space="preserve"> </w:t>
      </w:r>
      <w:r>
        <w:t xml:space="preserve">Diagnostic</w:t>
      </w:r>
      <w:r>
        <w:t xml:space="preserve"> </w:t>
      </w:r>
      <w:r>
        <w:t xml:space="preserve">Excellence</w:t>
      </w:r>
      <w:r>
        <w:t xml:space="preserve"> </w:t>
      </w:r>
      <w:r>
        <w:t xml:space="preserve">in</w:t>
      </w:r>
      <w:r>
        <w:t xml:space="preserve"> </w:t>
      </w:r>
      <w:r>
        <w:t xml:space="preserve">Australia</w:t>
      </w:r>
      <w:r>
        <w:t xml:space="preserve"> </w:t>
      </w:r>
      <w:r>
        <w:t xml:space="preserve">Melbourne</w:t>
      </w:r>
    </w:p>
    <w:bookmarkStart w:id="27" w:name="X037a125d7babd349fd66344add173d8c04456ea"/>
    <w:p>
      <w:pPr>
        <w:pStyle w:val="Heading1"/>
      </w:pPr>
      <w:r>
        <w:t xml:space="preserve">Radiologist Case Study: Diagnostic Excellence in Australia Melbourne</w:t>
      </w:r>
    </w:p>
    <w:p>
      <w:pPr>
        <w:pStyle w:val="FirstParagraph"/>
      </w:pPr>
      <w:r>
        <w:rPr>
          <w:iCs/>
          <w:i/>
          <w:bCs/>
          <w:b/>
        </w:rPr>
        <w:t xml:space="preserve">Note:</w:t>
      </w:r>
      <w:r>
        <w:t xml:space="preserve">This comprehensive case study examines the evolving role of the modern Radiologist within the healthcare infrastructure of Australia Melbourne. It highlights critical challenges, technological integration, and strategic solutions necessary to maintain high standards of patient care in this dynamic metropolitan environment.</w:t>
      </w:r>
    </w:p>
    <w:bookmarkStart w:id="20" w:name="introduction"/>
    <w:p>
      <w:pPr>
        <w:pStyle w:val="Heading2"/>
      </w:pPr>
      <w:r>
        <w:t xml:space="preserve">1. Introduction</w:t>
      </w:r>
    </w:p>
    <w:p>
      <w:pPr>
        <w:pStyle w:val="FirstParagraph"/>
      </w:pPr>
      <w:r>
        <w:t xml:space="preserve">In the rapidly advancing landscape of modern medicine, diagnostic imaging serves as the cornerstone for accurate diagnosis and effective treatment planning. This case study focuses specifically on the critical function performed by a Radiologist within the bustling healthcare sector of Australia Melbourne. As one of Australia’s most populous and diverse cities, Melbourne presents unique clinical demands that require specialized expertise in radiological sciences. The integration of advanced imaging technologies with traditional diagnostic methods has created a complex environment where precision, speed, and interdisciplinary collaboration are paramount.</w:t>
      </w:r>
    </w:p>
    <w:p>
      <w:pPr>
        <w:pStyle w:val="BodyText"/>
      </w:pPr>
      <w:r>
        <w:t xml:space="preserve">The primary objective of this study is to analyze how a leading Radiologist practice in Australia Melbourne navigates the challenges of high patient volume, technological obsolescence, and the increasing complexity of medical cases. By exploring specific clinical scenarios and operational strategies, we aim to illustrate best practices for delivering exceptional radiological services in an urban Australian setting.</w:t>
      </w:r>
    </w:p>
    <w:bookmarkEnd w:id="20"/>
    <w:bookmarkStart w:id="21" w:name="contextual-background"/>
    <w:p>
      <w:pPr>
        <w:pStyle w:val="Heading2"/>
      </w:pPr>
      <w:r>
        <w:t xml:space="preserve">2. Contextual Background</w:t>
      </w:r>
    </w:p>
    <w:p>
      <w:pPr>
        <w:pStyle w:val="FirstParagraph"/>
      </w:pPr>
      <w:r>
        <w:t xml:space="preserve">Melbourne is renowned for its robust healthcare system, supported by world-class public hospitals and a network of sophisticated private imaging centers. However, this density creates significant pressure on diagnostic departments. The typical patient demographic in Australia Melbourne ranges from acute trauma cases arriving via emergency services to chronic disease management requiring regular surveillance imaging.</w:t>
      </w:r>
    </w:p>
    <w:p>
      <w:pPr>
        <w:pStyle w:val="BodyText"/>
      </w:pPr>
      <w:r>
        <w:t xml:space="preserve">A Radiologist operating in this region must be adept at interpreting a vast array of modalities, including Magnetic Resonance Imaging (MRI), Computed Tomography (CT), Ultrasound, and Digital X-ray. The specific context of Australia Melbourne also involves dealing with a multicultural population that may have varying health literacy levels and specific genetic predispositions to certain conditions, necessitating culturally competent care delivery.</w:t>
      </w:r>
    </w:p>
    <w:bookmarkEnd w:id="21"/>
    <w:bookmarkStart w:id="22" w:name="X521ebe9e9a5e5dd23a599ab6e353b7a9ba9540e"/>
    <w:p>
      <w:pPr>
        <w:pStyle w:val="Heading2"/>
      </w:pPr>
      <w:r>
        <w:t xml:space="preserve">3. Clinical Scenario: Complex Neurological Diagnosis</w:t>
      </w:r>
    </w:p>
    <w:p>
      <w:pPr>
        <w:pStyle w:val="FirstParagraph"/>
      </w:pPr>
      <w:r>
        <w:t xml:space="preserve">To illustrate the practical application of radiological expertise, we examine a representative case involving a 65-year-old patient presenting with intermittent neurological deficits in Australia Melbourne. The initial presentation included mild cognitive decline and episodic headaches, symptoms that could indicate various conditions ranging from early-onset dementia to intracranial pathology.</w:t>
      </w:r>
    </w:p>
    <w:p>
      <w:pPr>
        <w:pStyle w:val="BodyText"/>
      </w:pPr>
      <w:r>
        <w:t xml:space="preserve">The local General Practitioner referred the patient to a specialized imaging center where a Radiologist was engaged for expert interpretation. Given the ambiguity of the initial physical examination, a high-resolution MRI was ordered. The case highlights the pivotal role of the Radiologist in differentiating between benign age-related changes and serious pathological anomalies such as small vessel ischemic disease or early-stage tumors.</w:t>
      </w:r>
    </w:p>
    <w:p>
      <w:pPr>
        <w:pStyle w:val="BodyText"/>
      </w:pPr>
      <w:r>
        <w:t xml:space="preserve">The Radiologist utilized advanced post-processing software to analyze blood flow dynamics within the brain’s vasculature. This step was crucial because standard imaging sequences alone provided inconclusive results regarding the extent of vascular compromise. Through meticulous analysis, the Radiologist identified subtle signs of chronic microvascular ischemia that were not immediately apparent during initial review.</w:t>
      </w:r>
    </w:p>
    <w:bookmarkEnd w:id="22"/>
    <w:bookmarkStart w:id="23" w:name="X2de8e919ee1066917ed3c8398b290d9387cf5b0"/>
    <w:p>
      <w:pPr>
        <w:pStyle w:val="Heading2"/>
      </w:pPr>
      <w:r>
        <w:t xml:space="preserve">4. Technological Integration and Artificial Intelligence</w:t>
      </w:r>
    </w:p>
    <w:p>
      <w:pPr>
        <w:pStyle w:val="FirstParagraph"/>
      </w:pPr>
      <w:r>
        <w:t xml:space="preserve">In contemporary practice across Australia Melbourne, Radiologists increasingly rely on Artificial Intelligence (AI) tools to enhance diagnostic accuracy and workflow efficiency. In this specific case study, the Radiologist utilized an AI-assisted detection algorithm designed to highlight potential anomalies in cerebral vasculature.</w:t>
      </w:r>
    </w:p>
    <w:p>
      <w:pPr>
        <w:pStyle w:val="BodyText"/>
      </w:pPr>
      <w:r>
        <w:t xml:space="preserve">This technology did not replace human judgment but served as a "second pair of eyes," reducing the likelihood of oversight during high-volume shifts. The AI flagged regions of interest that correlated with the Radiologist’s own findings, thereby increasing diagnostic confidence. This synergy between human expertise and machine learning is becoming a standard expectation for healthcare facilities in Australia Melbourne aiming to provide top-tier medical services.</w:t>
      </w:r>
    </w:p>
    <w:p>
      <w:pPr>
        <w:pStyle w:val="BodyText"/>
      </w:pPr>
      <w:r>
        <w:t xml:space="preserve">Furthermore, the integration of Picture Archiving and Communication Systems (PACS) allowed for seamless sharing of imaging data with the patient’s neurologist and primary care provider. This interoperability ensures that all members of the healthcare team have immediate access to critical diagnostic information, facilitating timely decision-making.</w:t>
      </w:r>
    </w:p>
    <w:bookmarkEnd w:id="23"/>
    <w:bookmarkStart w:id="24" w:name="X034d6723ef15a72fbe8d1a79aad4a768a335f3b"/>
    <w:p>
      <w:pPr>
        <w:pStyle w:val="Heading2"/>
      </w:pPr>
      <w:r>
        <w:t xml:space="preserve">5. Operational Challenges in Australia Melbourne</w:t>
      </w:r>
    </w:p>
    <w:p>
      <w:pPr>
        <w:pStyle w:val="FirstParagraph"/>
      </w:pPr>
      <w:r>
        <w:t xml:space="preserve">The case also sheds light on systemic challenges faced by Radiologists in this region. Firstly, there is a persistent shortage of specialized radiology staff in certain metropolitan areas, leading to increased workloads for existing practitioners. This staffing pressure can impact turnaround times for reports, potentially delaying treatment initiation.</w:t>
      </w:r>
    </w:p>
    <w:p>
      <w:pPr>
        <w:pStyle w:val="BodyText"/>
      </w:pPr>
      <w:r>
        <w:t xml:space="preserve">Secondly, the regulatory environment in Australia mandates strict adherence to radiation safety standards and data privacy laws (such as the Privacy Act). The Radiologist must ensure that all imaging procedures are justified and optimized to keep patient exposure as low as reasonably achievable (ALARA principle), while simultaneously maintaining image quality sufficient for diagnosis. Navigating these regulatory requirements adds a layer of administrative complexity to clinical duties.</w:t>
      </w:r>
    </w:p>
    <w:p>
      <w:pPr>
        <w:pStyle w:val="BodyText"/>
      </w:pPr>
      <w:r>
        <w:t xml:space="preserve">Additionally, the cost implications of acquiring and maintaining state-of-the-art imaging equipment are significant. For private practices in Australia Melbourne, balancing financial sustainability with the investment in cutting-edge technology remains a constant strategic challenge.</w:t>
      </w:r>
    </w:p>
    <w:bookmarkEnd w:id="24"/>
    <w:bookmarkStart w:id="25" w:name="strategic-solutions-and-best-practices"/>
    <w:p>
      <w:pPr>
        <w:pStyle w:val="Heading2"/>
      </w:pPr>
      <w:r>
        <w:t xml:space="preserve">6. Strategic Solutions and Best Practices</w:t>
      </w:r>
    </w:p>
    <w:p>
      <w:pPr>
        <w:pStyle w:val="FirstParagraph"/>
      </w:pPr>
      <w:r>
        <w:t xml:space="preserve">To address these challenges, several strategies have been identified as effective for Radiologists operating in Australia Melbourne:</w:t>
      </w:r>
    </w:p>
    <w:p>
      <w:pPr>
        <w:numPr>
          <w:ilvl w:val="0"/>
          <w:numId w:val="1001"/>
        </w:numPr>
        <w:pStyle w:val="Compact"/>
      </w:pPr>
      <w:r>
        <w:rPr>
          <w:bCs/>
          <w:b/>
        </w:rPr>
        <w:t xml:space="preserve">Teleradiology Support:</w:t>
      </w:r>
      <w:r>
        <w:t xml:space="preserve"> </w:t>
      </w:r>
      <w:r>
        <w:t xml:space="preserve">Leveraging teleradiology services to cover after-hours shifts helps mitigate staffing shortages and reduces burnout among on-site staff.</w:t>
      </w:r>
    </w:p>
    <w:p>
      <w:pPr>
        <w:numPr>
          <w:ilvl w:val="0"/>
          <w:numId w:val="1001"/>
        </w:numPr>
        <w:pStyle w:val="Compact"/>
      </w:pPr>
      <w:r>
        <w:rPr>
          <w:bCs/>
          <w:b/>
        </w:rPr>
        <w:t xml:space="preserve">Continuous Professional Development:</w:t>
      </w:r>
      <w:r>
        <w:t xml:space="preserve"> </w:t>
      </w:r>
      <w:r>
        <w:t xml:space="preserve">Engaging in regular training regarding new imaging protocols and AI tools ensures that Radiologists remain at the forefront of medical innovation.</w:t>
      </w:r>
    </w:p>
    <w:p>
      <w:pPr>
        <w:numPr>
          <w:ilvl w:val="0"/>
          <w:numId w:val="1001"/>
        </w:numPr>
        <w:pStyle w:val="Compact"/>
      </w:pPr>
      <w:r>
        <w:rPr>
          <w:bCs/>
          <w:b/>
        </w:rPr>
        <w:t xml:space="preserve">Multidisciplinary Team (MDT) Meetings:</w:t>
      </w:r>
      <w:r>
        <w:t xml:space="preserve"> </w:t>
      </w:r>
      <w:r>
        <w:t xml:space="preserve">Regular participation in MDT meetings allows the Radiologist to discuss complex cases like the one described above with clinicians, ensuring that diagnostic findings are contextualized within broader patient care plans.</w:t>
      </w:r>
    </w:p>
    <w:bookmarkEnd w:id="25"/>
    <w:bookmarkStart w:id="26" w:name="conclusion"/>
    <w:p>
      <w:pPr>
        <w:pStyle w:val="Heading2"/>
      </w:pPr>
      <w:r>
        <w:t xml:space="preserve">7. Conclusion</w:t>
      </w:r>
    </w:p>
    <w:p>
      <w:pPr>
        <w:pStyle w:val="FirstParagraph"/>
      </w:pPr>
      <w:r>
        <w:t xml:space="preserve">This case study underscores the indispensable role of the Radiologist in delivering high-quality healthcare in Australia Melbourne. Through a combination of specialized clinical expertise, technological innovation, and strategic operational management, Radiologists play a vital part in improving patient outcomes. The successful diagnosis achieved through advanced MRI interpretation exemplifies how precision medicine is practiced on the ground.</w:t>
      </w:r>
    </w:p>
    <w:p>
      <w:pPr>
        <w:pStyle w:val="BodyText"/>
      </w:pPr>
      <w:r>
        <w:t xml:space="preserve">As healthcare demands continue to evolve in urban centers like Australia Melbourne, the Radiologist must adapt by embracing new technologies and fostering collaborative relationships with other medical professionals. Future developments will likely see even greater integration of AI and remote diagnostic capabilities, further enhancing the reach and efficiency of radiological services. Ultimately, the commitment to excellence demonstrated by Radiologists in this region serves as a model for diagnostic imaging practices globally.</w:t>
      </w:r>
    </w:p>
    <w:p>
      <w:pPr>
        <w:pStyle w:val="BodyText"/>
      </w:pPr>
      <w:r>
        <w:t xml:space="preserve">In summary, the synergy between clinical skill and technological support defines modern radiology practice. For patients in Australia Melbourne, access to expert Radiologist services remains a critical component of their healthcare journey, ensuring that complex conditions are detected early and managed effectively.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Case Study: Diagnostic Excellence in Australia Melbourne</dc:title>
  <dc:creator/>
  <dc:language>en</dc:language>
  <cp:keywords/>
  <dcterms:created xsi:type="dcterms:W3CDTF">2026-07-29T07:29:54Z</dcterms:created>
  <dcterms:modified xsi:type="dcterms:W3CDTF">2026-07-29T07:29:54Z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