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Advanced</w:t>
      </w:r>
      <w:r>
        <w:t xml:space="preserve"> </w:t>
      </w:r>
      <w:r>
        <w:t xml:space="preserve">Radiology</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Xed90dbb2ebe07b5ccf2842a5d69a9b6cb03bb58"/>
    <w:p>
      <w:pPr>
        <w:pStyle w:val="Heading1"/>
      </w:pPr>
      <w:r>
        <w:t xml:space="preserve">Case Study: Transforming Diagnostic Care for the Radiologist in Saudi Arabia, Riyadh</w:t>
      </w:r>
    </w:p>
    <w:p>
      <w:pPr>
        <w:pStyle w:val="FirstParagraph"/>
      </w:pPr>
      <w:r>
        <w:rPr>
          <w:bCs/>
          <w:b/>
        </w:rPr>
        <w:t xml:space="preserve">Date:</w:t>
      </w:r>
      <w:r>
        <w:t xml:space="preserve"> </w:t>
      </w:r>
      <w:r>
        <w:t xml:space="preserve">October 2023</w:t>
      </w:r>
      <w:r>
        <w:br/>
      </w:r>
      <w:r>
        <w:rPr>
          <w:bCs/>
          <w:b/>
        </w:rPr>
        <w:t xml:space="preserve">Location:</w:t>
      </w:r>
      <w:r>
        <w:t xml:space="preserve">Riyadh, Kingdom of Saudi Arabia</w:t>
      </w:r>
      <w:r>
        <w:br/>
      </w:r>
      <w:r>
        <w:t xml:space="preserve">Digital Transformation of Radiology Departments in Alignment with Vision 2030</w:t>
      </w:r>
    </w:p>
    <w:p>
      <w:pPr>
        <w:pStyle w:val="BodyText"/>
      </w:pPr>
      <w:r>
        <w:rPr>
          <w:bCs/>
          <w:b/>
        </w:rPr>
        <w:t xml:space="preserve">Executive Summary:</w:t>
      </w:r>
      <w:r>
        <w:t xml:space="preserve">This Case Study explores the strategic implementation of AI-assisted diagnostic tools and tele-radiology networks within major healthcare facilities in Riyadh. The primary objective is to enhance the efficiency, accuracy, and accessibility of services provided by a specialized Radiologist, directly supporting the Kingdom’s broader digital health initiatives.</w:t>
      </w:r>
    </w:p>
    <w:bookmarkStart w:id="20" w:name="introduction-and-context"/>
    <w:p>
      <w:pPr>
        <w:pStyle w:val="Heading2"/>
      </w:pPr>
      <w:r>
        <w:t xml:space="preserve">1. Introduction and Context</w:t>
      </w:r>
    </w:p>
    <w:p>
      <w:pPr>
        <w:pStyle w:val="FirstParagraph"/>
      </w:pPr>
      <w:r>
        <w:t xml:space="preserve">The healthcare landscape in Saudi Arabia is undergoing a profound transformation driven by Vision 2030. This national framework aims to diversify the economy and improve public service quality, with healthcare being a central pillar. In the capital city of Riyadh, the population has surged rapidly, creating an unprecedented demand for medical services. Within this high-pressure environment, the role of the</w:t>
      </w:r>
      <w:r>
        <w:t xml:space="preserve"> </w:t>
      </w:r>
      <w:r>
        <w:rPr>
          <w:bCs/>
          <w:b/>
        </w:rPr>
        <w:t xml:space="preserve">Radiologist</w:t>
      </w:r>
      <w:r>
        <w:t xml:space="preserve"> </w:t>
      </w:r>
      <w:r>
        <w:t xml:space="preserve">has evolved from a purely diagnostic specialist to a critical data analyst and decision-support hub for multidisciplinary teams.</w:t>
      </w:r>
    </w:p>
    <w:p>
      <w:pPr>
        <w:pStyle w:val="BodyText"/>
      </w:pPr>
      <w:r>
        <w:t xml:space="preserve">The city of Riyadh serves as the epicenter of this medical innovation in</w:t>
      </w:r>
      <w:r>
        <w:t xml:space="preserve"> </w:t>
      </w:r>
      <w:r>
        <w:rPr>
          <w:bCs/>
          <w:b/>
        </w:rPr>
        <w:t xml:space="preserve">Saudi Arabia, Riyadh</w:t>
      </w:r>
      <w:r>
        <w:t xml:space="preserve">. With the establishment of new mega-hospitals and the digitization of legacy systems, there is a pressing need to optimize workflows for radiology departments. This case study examines how one leading tertiary care hospital in Riyadh addressed these challenges.</w:t>
      </w:r>
    </w:p>
    <w:bookmarkEnd w:id="20"/>
    <w:bookmarkStart w:id="21" w:name="the-challenge"/>
    <w:p>
      <w:pPr>
        <w:pStyle w:val="Heading2"/>
      </w:pPr>
      <w:r>
        <w:t xml:space="preserve">2. The Challenge</w:t>
      </w:r>
    </w:p>
    <w:p>
      <w:pPr>
        <w:pStyle w:val="FirstParagraph"/>
      </w:pPr>
      <w:r>
        <w:t xml:space="preserve">The selected healthcare facility in Riyadh faced several critical operational hurdles:</w:t>
      </w:r>
    </w:p>
    <w:p>
      <w:pPr>
        <w:numPr>
          <w:ilvl w:val="0"/>
          <w:numId w:val="1001"/>
        </w:numPr>
        <w:pStyle w:val="Compact"/>
      </w:pPr>
      <w:r>
        <w:rPr>
          <w:bCs/>
          <w:b/>
        </w:rPr>
        <w:t xml:space="preserve">Rising Patient Volume:</w:t>
      </w:r>
      <w:r>
        <w:t xml:space="preserve">An annual increase of 15% in imaging requests due to population growth and the expansion of specialized clinics.</w:t>
      </w:r>
    </w:p>
    <w:p>
      <w:pPr>
        <w:numPr>
          <w:ilvl w:val="0"/>
          <w:numId w:val="1001"/>
        </w:numPr>
        <w:pStyle w:val="Compact"/>
      </w:pPr>
      <w:r>
        <w:t xml:space="preserve">Radiologist Burnout:The average attending Radiologist was reviewing over 120 studies per day, leading to fatigue-induced diagnostic errors and high staff turnover.</w:t>
      </w:r>
    </w:p>
    <w:p>
      <w:pPr>
        <w:numPr>
          <w:ilvl w:val="0"/>
          <w:numId w:val="1001"/>
        </w:numPr>
        <w:pStyle w:val="Compact"/>
      </w:pPr>
      <w:r>
        <w:rPr>
          <w:bCs/>
          <w:b/>
        </w:rPr>
        <w:t xml:space="preserve">Data Silos:</w:t>
      </w:r>
      <w:r>
        <w:t xml:space="preserve">Patient imaging data was often stored in disparate systems, making it difficult for the Radiologist to access historical comparisons efficiently.</w:t>
      </w:r>
    </w:p>
    <w:p>
      <w:pPr>
        <w:numPr>
          <w:ilvl w:val="0"/>
          <w:numId w:val="1001"/>
        </w:numPr>
        <w:pStyle w:val="Compact"/>
      </w:pPr>
      <w:r>
        <w:t xml:space="preserve">Limited Teleradiology Coverage:Night shifts and weekends relied on limited local resources, causing delays in critical reporting for emergency cases.</w:t>
      </w:r>
    </w:p>
    <w:p>
      <w:pPr>
        <w:pStyle w:val="FirstParagraph"/>
      </w:pPr>
      <w:r>
        <w:t xml:space="preserve">The administration recognized that without technological intervention, the quality of care provided by the Radiologist would deteriorate despite increased investment in hardware.</w:t>
      </w:r>
    </w:p>
    <w:bookmarkEnd w:id="21"/>
    <w:bookmarkStart w:id="25" w:name="the-solution"/>
    <w:p>
      <w:pPr>
        <w:pStyle w:val="Heading2"/>
      </w:pPr>
      <w:r>
        <w:t xml:space="preserve">3. The Solution</w:t>
      </w:r>
    </w:p>
    <w:p>
      <w:pPr>
        <w:pStyle w:val="FirstParagraph"/>
      </w:pPr>
      <w:r>
        <w:t xml:space="preserve">To address these challenges, the hospital implemented a comprehensive "Smart Radiology" initiative tailored to the specific needs of Riyadh’s healthcare ecosystem. The solution comprised three main pillars:</w:t>
      </w:r>
    </w:p>
    <w:bookmarkStart w:id="22" w:name="Xd98d447e15cbe7506c4c423aa8521d219f8d2ad"/>
    <w:p>
      <w:pPr>
        <w:pStyle w:val="Heading3"/>
      </w:pPr>
      <w:r>
        <w:t xml:space="preserve">A. Artificial Intelligence Integration for Triage</w:t>
      </w:r>
    </w:p>
    <w:p>
      <w:pPr>
        <w:pStyle w:val="FirstParagraph"/>
      </w:pPr>
      <w:r>
        <w:t xml:space="preserve">The hospital deployed AI algorithms capable of pre-screening CT and MRI scans. These tools automatically flagged urgent findings, such as pulmonary embolisms, intracranial hemorrhages, or suspicious masses. This allowed the Radiologist to prioritize critical cases immediately, significantly reducing turnaround time for life-threatening conditions.</w:t>
      </w:r>
    </w:p>
    <w:bookmarkEnd w:id="22"/>
    <w:bookmarkStart w:id="23" w:name="b.-unified-pacs-and-cloud-based-storage"/>
    <w:p>
      <w:pPr>
        <w:pStyle w:val="Heading3"/>
      </w:pPr>
      <w:r>
        <w:t xml:space="preserve">B. Unified PACS and Cloud-Based Storage</w:t>
      </w:r>
    </w:p>
    <w:p>
      <w:pPr>
        <w:pStyle w:val="FirstParagraph"/>
      </w:pPr>
      <w:r>
        <w:t xml:space="preserve">A new Picture Archiving and Communication System (PACS) was integrated with the Electronic Health Record (EHR) system used across Riyadh’s public health network. This ensured that the Radiologist had instant access to a patient’s complete medical history, regardless of which hospital within the Kingdom they previously visited.</w:t>
      </w:r>
    </w:p>
    <w:bookmarkEnd w:id="23"/>
    <w:bookmarkStart w:id="24" w:name="c.-hybrid-teleradiology-model"/>
    <w:p>
      <w:pPr>
        <w:pStyle w:val="Heading3"/>
      </w:pPr>
      <w:r>
        <w:t xml:space="preserve">C. Hybrid Teleradiology Model</w:t>
      </w:r>
    </w:p>
    <w:p>
      <w:pPr>
        <w:pStyle w:val="FirstParagraph"/>
      </w:pPr>
      <w:r>
        <w:t xml:space="preserve">To support local staff, the facility partnered with accredited teleradiology firms in Saudi Arabia, Riyadh. This created a hybrid model where subspecialty expertise (such as neuroradiology or musculoskeletal imaging) could be consulted remotely during off-hours, ensuring 24/7 coverage without overburdening on-site staff.</w:t>
      </w:r>
    </w:p>
    <w:bookmarkEnd w:id="24"/>
    <w:bookmarkEnd w:id="25"/>
    <w:bookmarkStart w:id="26" w:name="implementation-process"/>
    <w:p>
      <w:pPr>
        <w:pStyle w:val="Heading2"/>
      </w:pPr>
      <w:r>
        <w:t xml:space="preserve">4. Implementation Process</w:t>
      </w:r>
    </w:p>
    <w:p>
      <w:pPr>
        <w:pStyle w:val="FirstParagraph"/>
      </w:pPr>
      <w:r>
        <w:t xml:space="preserve">The implementation phase was rigorous and required careful change management. Key steps included:</w:t>
      </w:r>
    </w:p>
    <w:p>
      <w:pPr>
        <w:numPr>
          <w:ilvl w:val="0"/>
          <w:numId w:val="1002"/>
        </w:numPr>
        <w:pStyle w:val="Compact"/>
      </w:pPr>
      <w:r>
        <w:rPr>
          <w:bCs/>
          <w:b/>
        </w:rPr>
        <w:t xml:space="preserve">Data Migration:</w:t>
      </w:r>
      <w:r>
        <w:t xml:space="preserve">Careful migration of over 10 million historical images while maintaining strict data privacy standards compliant with Saudi Data and AI Authority (SDAIA) regulations.</w:t>
      </w:r>
    </w:p>
    <w:p>
      <w:pPr>
        <w:numPr>
          <w:ilvl w:val="0"/>
          <w:numId w:val="1002"/>
        </w:numPr>
        <w:pStyle w:val="Compact"/>
      </w:pPr>
      <w:r>
        <w:t xml:space="preserve">Radiologist Training:Comprehensive workshops were held to train the Radiologist team on interpreting AI suggestions. Emphasis was placed on maintaining clinical autonomy, ensuring that technology served as a tool for decision support rather than replacement.</w:t>
      </w:r>
    </w:p>
    <w:p>
      <w:pPr>
        <w:numPr>
          <w:ilvl w:val="0"/>
          <w:numId w:val="1002"/>
        </w:numPr>
        <w:pStyle w:val="Compact"/>
      </w:pPr>
      <w:r>
        <w:t xml:space="preserve">Clinical Workflow Redesign:Radiology departments adjusted physical layouts and software interfaces to facilitate seamless interaction between doctors and the new digital systems.</w:t>
      </w:r>
    </w:p>
    <w:bookmarkEnd w:id="26"/>
    <w:bookmarkStart w:id="27" w:name="results-and-impact"/>
    <w:p>
      <w:pPr>
        <w:pStyle w:val="Heading2"/>
      </w:pPr>
      <w:r>
        <w:t xml:space="preserve">5. Results and Impact</w:t>
      </w:r>
    </w:p>
    <w:p>
      <w:pPr>
        <w:pStyle w:val="FirstParagraph"/>
      </w:pPr>
      <w:r>
        <w:t xml:space="preserve">Six months post-implementation, the hospital reported significant improvements in both operational metrics and patient outcomes:</w:t>
      </w:r>
    </w:p>
    <w:p>
      <w:pPr>
        <w:numPr>
          <w:ilvl w:val="0"/>
          <w:numId w:val="1003"/>
        </w:numPr>
        <w:pStyle w:val="Compact"/>
      </w:pPr>
      <w:r>
        <w:rPr>
          <w:bCs/>
          <w:b/>
        </w:rPr>
        <w:t xml:space="preserve">Efficiency Gain:</w:t>
      </w:r>
      <w:r>
        <w:t xml:space="preserve">Average report turnaround time decreased by 40%, from 24 hours to under 15 hours for non-urgent cases.</w:t>
      </w:r>
    </w:p>
    <w:p>
      <w:pPr>
        <w:numPr>
          <w:ilvl w:val="0"/>
          <w:numId w:val="1003"/>
        </w:numPr>
        <w:pStyle w:val="Compact"/>
      </w:pPr>
      <w:r>
        <w:t xml:space="preserve">Error Reduction:Critical missed findings dropped by 60% due to the AI triage system and improved workflow management for the Radiologist.</w:t>
      </w:r>
    </w:p>
    <w:p>
      <w:pPr>
        <w:numPr>
          <w:ilvl w:val="0"/>
          <w:numId w:val="1003"/>
        </w:numPr>
        <w:pStyle w:val="Compact"/>
      </w:pPr>
      <w:r>
        <w:t xml:space="preserve">Radiologist Satisfaction:Staff retention rates improved, and job satisfaction scores increased by 25%, as administrative burdens were reduced.</w:t>
      </w:r>
    </w:p>
    <w:p>
      <w:pPr>
        <w:numPr>
          <w:ilvl w:val="0"/>
          <w:numId w:val="1003"/>
        </w:numPr>
        <w:pStyle w:val="Compact"/>
      </w:pPr>
      <w:r>
        <w:t xml:space="preserve">Patient Experience:Patient wait times in the emergency department decreased significantly, leading to higher overall satisfaction scores in Riyadh’s public health surveys.</w:t>
      </w:r>
    </w:p>
    <w:bookmarkEnd w:id="27"/>
    <w:bookmarkStart w:id="28" w:name="X87008142be4eb065453f3b896286823b0c80419"/>
    <w:p>
      <w:pPr>
        <w:pStyle w:val="Heading2"/>
      </w:pPr>
      <w:r>
        <w:t xml:space="preserve">6. Strategic Alignment with Saudi Vision 2030</w:t>
      </w:r>
    </w:p>
    <w:p>
      <w:pPr>
        <w:pStyle w:val="FirstParagraph"/>
      </w:pPr>
      <w:r>
        <w:t xml:space="preserve">This initiative aligns perfectly with the goals of Vision 2030, which emphasizes the digitization of government and healthcare services. By enhancing the capabilities of a modern Radiologist in Riyadh, Saudi Arabia is positioning itself as a regional hub for medical excellence and health tourism. The successful integration of technology demonstrates how local institutions can leverage global best practices to solve specific demographic challenges.</w:t>
      </w:r>
    </w:p>
    <w:bookmarkEnd w:id="28"/>
    <w:bookmarkStart w:id="29" w:name="conclusion"/>
    <w:p>
      <w:pPr>
        <w:pStyle w:val="Heading2"/>
      </w:pPr>
      <w:r>
        <w:t xml:space="preserve">7. Conclusion</w:t>
      </w:r>
    </w:p>
    <w:p>
      <w:pPr>
        <w:pStyle w:val="FirstParagraph"/>
      </w:pPr>
      <w:r>
        <w:t xml:space="preserve">The case of this Riyadh hospital illustrates that the future of radiology lies in the symbiotic relationship between human expertise and artificial intelligence. For a Radiologist working in Saudi Arabia, Riyadh, these tools are not merely conveniences but essential components for managing scale and complexity. As the Kingdom continues to invest in healthcare infrastructure, models like this provide a roadmap for other institutions aiming to elevate diagnostic accuracy and patient care standards.</w:t>
      </w:r>
    </w:p>
    <w:p>
      <w:pPr>
        <w:pStyle w:val="BodyText"/>
      </w:pPr>
      <w:r>
        <w:t xml:space="preserve">The transformation underscores that investing in the Radiologist’s technological environment is synonymous with investing in public health resilience. As Riyadh expands its medical capabilities, these innovations will serve as benchmarks for modern radiology practices across the Middle East.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Advanced Radiology Services in Saudi Arabia, Riyadh</dc:title>
  <dc:creator/>
  <cp:keywords/>
  <dcterms:created xsi:type="dcterms:W3CDTF">2026-07-29T12:50:02Z</dcterms:created>
  <dcterms:modified xsi:type="dcterms:W3CDTF">2026-07-29T12:50:02Z</dcterms:modified>
</cp:coreProperties>
</file>

<file path=docProps/custom.xml><?xml version="1.0" encoding="utf-8"?>
<Properties xmlns="http://schemas.openxmlformats.org/officeDocument/2006/custom-properties" xmlns:vt="http://schemas.openxmlformats.org/officeDocument/2006/docPropsVTypes"/>
</file>