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4" w:name="Xa1fcb9254c66ad38fd663db5f92f46de070aba6"/>
    <w:p>
      <w:pPr>
        <w:pStyle w:val="Heading1"/>
      </w:pPr>
      <w:r>
        <w:t xml:space="preserve">Case Study: The Integration and Impact of Robotics Engineers in the Berlin Ecosystem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Germany, Berlin</w:t>
      </w:r>
      <w:r>
        <w:br/>
      </w:r>
      <w:r>
        <w:rPr>
          <w:bCs/>
          <w:b/>
        </w:rPr>
        <w:t xml:space="preserve">Subject Role:</w:t>
      </w:r>
      <w:r>
        <w:t xml:space="preserve"> </w:t>
      </w:r>
      <w:r>
        <w:t xml:space="preserve">Senior Robotics Engineer</w:t>
      </w:r>
      <w:r>
        <w:br/>
      </w:r>
    </w:p>
    <w:p>
      <w:pPr>
        <w:pStyle w:val="BodyText"/>
      </w:pPr>
      <w:r>
        <w:rPr>
          <w:iCs/>
          <w:i/>
        </w:rPr>
        <w:t xml:space="preserve">This document analyzes the operational dynamics, challenges, and strategic importance of the Robotics Engineer role within the vibrant technological landscape of Berlin.</w:t>
      </w:r>
    </w:p>
    <w:bookmarkStart w:id="20" w:name="executive-summary"/>
    <w:p>
      <w:pPr>
        <w:pStyle w:val="Heading2"/>
      </w:pPr>
      <w:r>
        <w:t xml:space="preserve">1. Executive Summary</w:t>
      </w:r>
    </w:p>
    <w:p>
      <w:pPr>
        <w:pStyle w:val="FirstParagraph"/>
      </w:pPr>
      <w:r>
        <w:t xml:space="preserve">Berlin has rapidly transformed from a cultural capital into one Europe's most dynamic hubs for deep tech innovation. At the heart of this transformation lies the field of robotics, driven by rigorous engineering talent. This Case Study explores the multifaceted role of a</w:t>
      </w:r>
      <w:r>
        <w:t xml:space="preserve"> </w:t>
      </w:r>
      <w:r>
        <w:rPr>
          <w:bCs/>
          <w:b/>
        </w:rPr>
        <w:t xml:space="preserve">Robotics Engineer</w:t>
      </w:r>
      <w:r>
        <w:t xml:space="preserve"> </w:t>
      </w:r>
      <w:r>
        <w:t xml:space="preserve">operating within</w:t>
      </w:r>
      <w:r>
        <w:t xml:space="preserve"> </w:t>
      </w:r>
      <w:r>
        <w:rPr>
          <w:bCs/>
          <w:b/>
        </w:rPr>
        <w:t xml:space="preserve">Germany Berlin</w:t>
      </w:r>
      <w:r>
        <w:t xml:space="preserve">. It examines how these professionals navigate local regulatory frameworks, collaborate in cross-functional teams, and contribute to the city’s status as a global leader in automation and AI-driven mechanical systems.</w:t>
      </w:r>
    </w:p>
    <w:bookmarkEnd w:id="20"/>
    <w:bookmarkStart w:id="21" w:name="X813fac1b4653b7df42f4fb23715852569a200a3"/>
    <w:p>
      <w:pPr>
        <w:pStyle w:val="Heading2"/>
      </w:pPr>
      <w:r>
        <w:t xml:space="preserve">2. Context: The Robotics Landscape in Germany Berlin</w:t>
      </w:r>
    </w:p>
    <w:p>
      <w:pPr>
        <w:pStyle w:val="FirstParagraph"/>
      </w:pPr>
      <w:r>
        <w:t xml:space="preserve">The ecosystem for robotics in</w:t>
      </w:r>
      <w:r>
        <w:t xml:space="preserve"> </w:t>
      </w:r>
      <w:r>
        <w:rPr>
          <w:bCs/>
          <w:b/>
        </w:rPr>
        <w:t xml:space="preserve">Germany Berlin</w:t>
      </w:r>
    </w:p>
    <w:p>
      <w:pPr>
        <w:pStyle w:val="BodyText"/>
      </w:pPr>
      <w:r>
        <w:t xml:space="preserve">For a</w:t>
      </w:r>
      <w:r>
        <w:t xml:space="preserve"> </w:t>
      </w:r>
      <w:r>
        <w:rPr>
          <w:bCs/>
          <w:b/>
        </w:rPr>
        <w:t xml:space="preserve">Robotics Engineer</w:t>
      </w:r>
      <w:r>
        <w:t xml:space="preserve">, this environment offers distinct advantages. There is less legacy baggage compared to traditional German automotive giants, allowing for faster prototyping cycles and more experimental approaches to hardware-software integration. However it also means a higher degree of uncertainty and the need for engineers who are adaptable problem-solvers rather than just maintainers of established systems.</w:t>
      </w:r>
    </w:p>
    <w:bookmarkEnd w:id="21"/>
    <w:bookmarkStart w:id="22" w:name="X74bab7fbcb2ef8b2ec20703c55ae299efbc421f"/>
    <w:p>
      <w:pPr>
        <w:pStyle w:val="Heading2"/>
      </w:pPr>
      <w:r>
        <w:t xml:space="preserve">3. Professional Profile: The Robotics Engineer</w:t>
      </w:r>
    </w:p>
    <w:p>
      <w:pPr>
        <w:pStyle w:val="FirstParagraph"/>
      </w:pPr>
      <w:r>
        <w:t xml:space="preserve">The core responsibility of a</w:t>
      </w:r>
      <w:r>
        <w:t xml:space="preserve"> </w:t>
      </w:r>
      <w:r>
        <w:rPr>
          <w:bCs/>
          <w:b/>
        </w:rPr>
        <w:t xml:space="preserve">Robotics Engineer</w:t>
      </w:r>
    </w:p>
    <w:p>
      <w:pPr>
        <w:numPr>
          <w:ilvl w:val="0"/>
          <w:numId w:val="1001"/>
        </w:numPr>
        <w:pStyle w:val="Compact"/>
      </w:pPr>
      <w:r>
        <w:rPr>
          <w:bCs/>
          <w:b/>
        </w:rPr>
        <w:t xml:space="preserve">Mechanical Design &amp; Simulation:</w:t>
      </w:r>
      <w:r>
        <w:t xml:space="preserve"> </w:t>
      </w:r>
      <w:r>
        <w:t xml:space="preserve">Utilizing CAD tools (SolidWorks, CATIA) to design robust physical structures that can withstand the rigors of autonomous operation.</w:t>
      </w:r>
    </w:p>
    <w:p>
      <w:pPr>
        <w:numPr>
          <w:ilvl w:val="0"/>
          <w:numId w:val="1001"/>
        </w:numPr>
        <w:pStyle w:val="Compact"/>
      </w:pPr>
      <w:r>
        <w:rPr>
          <w:bCs/>
          <w:b/>
        </w:rPr>
        <w:t xml:space="preserve">Embedded Systems Programming:</w:t>
      </w:r>
    </w:p>
    <w:p>
      <w:pPr>
        <w:numPr>
          <w:ilvl w:val="0"/>
          <w:numId w:val="1001"/>
        </w:numPr>
        <w:pStyle w:val="Compact"/>
      </w:pPr>
      <w:r>
        <w:rPr>
          <w:bCs/>
          <w:b/>
        </w:rPr>
        <w:t xml:space="preserve">Sensor Integration &amp; Calibration:</w:t>
      </w:r>
    </w:p>
    <w:p>
      <w:pPr>
        <w:numPr>
          <w:ilvl w:val="0"/>
          <w:numId w:val="1001"/>
        </w:numPr>
        <w:pStyle w:val="Compact"/>
      </w:pPr>
      <w:r>
        <w:rPr>
          <w:bCs/>
          <w:b/>
        </w:rPr>
        <w:t xml:space="preserve">AI/ML Implementation:</w:t>
      </w:r>
    </w:p>
    <w:p>
      <w:pPr>
        <w:pStyle w:val="FirstParagraph"/>
      </w:pPr>
      <w:r>
        <w:t xml:space="preserve">In Berlin specifically there is a strong emphasis on software-defined robotics. Engineers are expected to treat hardware as a platform for deploying sophisticated software agents capable of learning from their environment.</w:t>
      </w:r>
    </w:p>
    <w:bookmarkEnd w:id="22"/>
    <w:bookmarkStart w:id="27" w:name="Xbdc662ba9d4d2fbb87279f2cf3ffd4409d05529"/>
    <w:p>
      <w:pPr>
        <w:pStyle w:val="Heading2"/>
      </w:pPr>
      <w:r>
        <w:t xml:space="preserve">4. Detailed Case Study: Last-Mile Delivery Logistics</w:t>
      </w:r>
    </w:p>
    <w:bookmarkStart w:id="23" w:name="the-problem-statement"/>
    <w:p>
      <w:pPr>
        <w:pStyle w:val="Heading3"/>
      </w:pPr>
      <w:r>
        <w:t xml:space="preserve">4.1 The Problem Statement</w:t>
      </w:r>
    </w:p>
    <w:p>
      <w:pPr>
        <w:pStyle w:val="FirstParagraph"/>
      </w:pPr>
      <w:r>
        <w:t xml:space="preserve">A mid-sized logistics startup in</w:t>
      </w:r>
    </w:p>
    <w:bookmarkEnd w:id="23"/>
    <w:bookmarkStart w:id="24" w:name="the-engineering-challenge"/>
    <w:p>
      <w:pPr>
        <w:pStyle w:val="Heading3"/>
      </w:pPr>
      <w:r>
        <w:t xml:space="preserve">4.2 The Engineering Challenge</w:t>
      </w:r>
    </w:p>
    <w:p>
      <w:pPr>
        <w:pStyle w:val="FirstParagraph"/>
      </w:pPr>
      <w:r>
        <w:t xml:space="preserve">The primary hurdle was navigating unpredictable pedestrian crowds and uneven pavement typical of Berlin’s historic districts. A standard industrial robot would fail in such dynamic conditions. The task required a</w:t>
      </w:r>
    </w:p>
    <w:bookmarkEnd w:id="24"/>
    <w:bookmarkStart w:id="25" w:name="implementation-strategy"/>
    <w:p>
      <w:pPr>
        <w:pStyle w:val="Heading3"/>
      </w:pPr>
      <w:r>
        <w:t xml:space="preserve">4.3 Implementation Strategy</w:t>
      </w:r>
    </w:p>
    <w:p>
      <w:pPr>
        <w:pStyle w:val="FirstParagraph"/>
      </w:pPr>
      <w:r>
        <w:t xml:space="preserve">The engineering team adopted a modular architecture:</w:t>
      </w:r>
    </w:p>
    <w:p>
      <w:pPr>
        <w:numPr>
          <w:ilvl w:val="0"/>
          <w:numId w:val="1002"/>
        </w:numPr>
        <w:pStyle w:val="Compact"/>
      </w:pPr>
      <w:r>
        <w:rPr>
          <w:bCs/>
          <w:b/>
        </w:rPr>
        <w:t xml:space="preserve">Literature Review &amp; Compliance:</w:t>
      </w:r>
    </w:p>
    <w:p>
      <w:pPr>
        <w:numPr>
          <w:ilvl w:val="0"/>
          <w:numId w:val="1002"/>
        </w:numPr>
        <w:pStyle w:val="Compact"/>
      </w:pPr>
      <w:r>
        <w:rPr>
          <w:bCs/>
          <w:b/>
        </w:rPr>
        <w:t xml:space="preserve">Sensor Fusion Stack Development:</w:t>
      </w:r>
    </w:p>
    <w:p>
      <w:pPr>
        <w:numPr>
          <w:ilvl w:val="0"/>
          <w:numId w:val="1002"/>
        </w:numPr>
        <w:pStyle w:val="Compact"/>
      </w:pPr>
      <w:r>
        <w:rPr>
          <w:bCs/>
          <w:b/>
        </w:rPr>
        <w:t xml:space="preserve">Simulation-to-Real Transfer:</w:t>
      </w:r>
    </w:p>
    <w:bookmarkEnd w:id="25"/>
    <w:bookmarkStart w:id="26" w:name="results"/>
    <w:p>
      <w:pPr>
        <w:pStyle w:val="Heading3"/>
      </w:pPr>
      <w:r>
        <w:t xml:space="preserve">4.4 Results</w:t>
      </w:r>
    </w:p>
    <w:p>
      <w:pPr>
        <w:pStyle w:val="FirstParagraph"/>
      </w:pPr>
      <w:r>
        <w:t xml:space="preserve">The deployment resulted in a 25% reduction in delivery times and a near-zero accident rate over six months of pilot testing. The success of this project highlighted the critical role of the</w:t>
      </w:r>
    </w:p>
    <w:bookmarkEnd w:id="26"/>
    <w:bookmarkEnd w:id="27"/>
    <w:bookmarkStart w:id="31" w:name="key-challenges-faced-in-germany-berlin"/>
    <w:p>
      <w:pPr>
        <w:pStyle w:val="Heading2"/>
      </w:pPr>
      <w:r>
        <w:t xml:space="preserve">5. Key Challenges Faced in Germany Berlin</w:t>
      </w:r>
    </w:p>
    <w:bookmarkStart w:id="28" w:name="regulatory-complexity"/>
    <w:p>
      <w:pPr>
        <w:pStyle w:val="Heading3"/>
      </w:pPr>
      <w:r>
        <w:t xml:space="preserve">5.1 Regulatory Complexity</w:t>
      </w:r>
    </w:p>
    <w:p>
      <w:pPr>
        <w:pStyle w:val="FirstParagraph"/>
      </w:pPr>
      <w:r>
        <w:t xml:space="preserve">Navigating the bureaucracy in Germany is notoriously difficult. A Robotics Engineer must often act as a liaison with local authorities (Berliner Landesamt für Gesundheit und Soziales) to obtain permits for public space usage. This administrative burden can slow down development cycles significantly.</w:t>
      </w:r>
    </w:p>
    <w:bookmarkEnd w:id="28"/>
    <w:bookmarkStart w:id="29" w:name="talent-acquisition-and-retention"/>
    <w:p>
      <w:pPr>
        <w:pStyle w:val="Heading3"/>
      </w:pPr>
      <w:r>
        <w:t xml:space="preserve">5.2 Talent Acquisition and Retention</w:t>
      </w:r>
    </w:p>
    <w:p>
      <w:pPr>
        <w:pStyle w:val="FirstParagraph"/>
      </w:pPr>
      <w:r>
        <w:t xml:space="preserve">Berlin competes globally for tech talent. However, salaries in local startups often lag behind Big Tech firms in Munich or abroad (USA). Engineers must find motivation through innovation culture and equity stakes rather than just financial compensation.</w:t>
      </w:r>
    </w:p>
    <w:bookmarkEnd w:id="29"/>
    <w:bookmarkStart w:id="30" w:name="winter-conditions"/>
    <w:p>
      <w:pPr>
        <w:pStyle w:val="Heading3"/>
      </w:pPr>
      <w:r>
        <w:t xml:space="preserve">5.3 Winter Conditions</w:t>
      </w:r>
    </w:p>
    <w:p>
      <w:pPr>
        <w:pStyle w:val="FirstParagraph"/>
      </w:pPr>
      <w:r>
        <w:t xml:space="preserve">The climate in Berlin presents physical challenges for outdoor robotics. Engineers had to engineer specialized treads and heating elements for sensors to function correctly during winter freezes, a specific regional adaptation required for success in this geography.</w:t>
      </w:r>
    </w:p>
    <w:bookmarkEnd w:id="30"/>
    <w:bookmarkEnd w:id="31"/>
    <w:bookmarkStart w:id="32" w:name="future-outlook"/>
    <w:p>
      <w:pPr>
        <w:pStyle w:val="Heading2"/>
      </w:pPr>
      <w:r>
        <w:t xml:space="preserve">6. Future Outlook</w:t>
      </w:r>
    </w:p>
    <w:p>
      <w:pPr>
        <w:pStyle w:val="FirstParagraph"/>
      </w:pPr>
      <w:r>
        <w:t xml:space="preserve">The demand for skilled Robotics Engineers in Germany Berlin is projected to grow by 15% annually over the next five years. Key sectors driving this growth include:</w:t>
      </w:r>
    </w:p>
    <w:p>
      <w:pPr>
        <w:numPr>
          <w:ilvl w:val="0"/>
          <w:numId w:val="1003"/>
        </w:numPr>
        <w:pStyle w:val="Compact"/>
      </w:pPr>
      <w:r>
        <w:rPr>
          <w:bCs/>
          <w:b/>
        </w:rPr>
        <w:t xml:space="preserve">Healthcare:</w:t>
      </w:r>
    </w:p>
    <w:p>
      <w:pPr>
        <w:numPr>
          <w:ilvl w:val="0"/>
          <w:numId w:val="1003"/>
        </w:numPr>
        <w:pStyle w:val="Compact"/>
      </w:pPr>
      <w:r>
        <w:rPr>
          <w:bCs/>
          <w:b/>
        </w:rPr>
        <w:t xml:space="preserve">Agriculture:</w:t>
      </w:r>
    </w:p>
    <w:p>
      <w:pPr>
        <w:numPr>
          <w:ilvl w:val="0"/>
          <w:numId w:val="1003"/>
        </w:numPr>
        <w:pStyle w:val="Compact"/>
      </w:pPr>
      <w:r>
        <w:rPr>
          <w:bCs/>
          <w:b/>
        </w:rPr>
        <w:t xml:space="preserve">Cyber-Physical Security:</w:t>
      </w:r>
    </w:p>
    <w:p>
      <w:pPr>
        <w:pStyle w:val="FirstParagraph"/>
      </w:pPr>
      <w:r>
        <w:t xml:space="preserve">Berlin’s commitment to green technology aligns perfectly with the efficiency gains offered by robotics. As the city aims for carbon neutrality by 2045, robots will play a crucial role in logistics optimization and waste management.</w:t>
      </w:r>
    </w:p>
    <w:bookmarkEnd w:id="32"/>
    <w:bookmarkStart w:id="33" w:name="conclusion"/>
    <w:p>
      <w:pPr>
        <w:pStyle w:val="Heading2"/>
      </w:pPr>
      <w:r>
        <w:t xml:space="preserve">7. Conclusion</w:t>
      </w:r>
    </w:p>
    <w:p>
      <w:pPr>
        <w:pStyle w:val="FirstParagraph"/>
      </w:pPr>
      <w:r>
        <w:t xml:space="preserve">The case study of the Robotics Engineer in Germany Berlin illustrates that technical proficiency is only part of the equation. Success in this region requires a holistic understanding of regulatory landscapes, urban infrastructure limitations, and collaborative innovation cultures.</w:t>
      </w:r>
    </w:p>
    <w:p>
      <w:pPr>
        <w:pStyle w:val="BodyText"/>
      </w:pPr>
      <w:r>
        <w:t xml:space="preserve">Berlin offers a fertile ground for robotics engineers to experiment with high-risk, high-reward projects that might be stifled by tradition elsewhere. For organizations looking to innovate in automation, investing in local engineering talent is not just an operational necessity but a strategic imperative. The synergy between the agile spirit of Berlin and the rigorous standards of German engineering creates a unique powerhouse for global robotic advancement.</w:t>
      </w:r>
    </w:p>
    <w:p>
      <w:r>
        <w:pict>
          <v:rect style="width:0;height:1.5pt" o:hralign="center" o:hrstd="t" o:hr="t"/>
        </w:pict>
      </w:r>
    </w:p>
    <w:p>
      <w:pPr>
        <w:pStyle w:val="FirstParagraph"/>
      </w:pPr>
      <w:r>
        <w:t xml:space="preserve">© 2023 Robotics Industry Analysis Group. All rights reserved.</w:t>
      </w:r>
      <w:r>
        <w:br/>
      </w:r>
      <w:r>
        <w:t xml:space="preserve">Prepared for internal strategic planning regarding expansions in Germany Berlin.</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Germany Berlin</dc:title>
  <dc:creator/>
  <dc:language>en</dc:language>
  <cp:keywords/>
  <dcterms:created xsi:type="dcterms:W3CDTF">2026-07-29T09:42:07Z</dcterms:created>
  <dcterms:modified xsi:type="dcterms:W3CDTF">2026-07-29T09:42:07Z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