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Xb32183aa2477944666f9cd7ba5d6697c7a92376"/>
    <w:p>
      <w:pPr>
        <w:pStyle w:val="Heading1"/>
      </w:pPr>
      <w:r>
        <w:t xml:space="preserve">Case Study: The Robotics Engineer in Russia Saint Petersburg</w:t>
      </w:r>
    </w:p>
    <w:p>
      <w:pPr>
        <w:pStyle w:val="FirstParagraph"/>
      </w:pPr>
      <w:r>
        <w:rPr>
          <w:bCs/>
          <w:b/>
        </w:rPr>
        <w:t xml:space="preserve">Date:</w:t>
      </w:r>
      <w:r>
        <w:t xml:space="preserve"> </w:t>
      </w:r>
      <w:r>
        <w:t xml:space="preserve">October 20, 2023</w:t>
      </w:r>
      <w:r>
        <w:br/>
      </w:r>
      <w:r>
        <w:rPr>
          <w:bCs/>
          <w:b/>
        </w:rPr>
        <w:t xml:space="preserve">Subject:</w:t>
      </w:r>
      <w:r>
        <w:t xml:space="preserve">A comprehensive analysis of the role, challenges, and opportunities for a</w:t>
      </w:r>
      <w:r>
        <w:t xml:space="preserve"> </w:t>
      </w:r>
      <w:r>
        <w:t xml:space="preserve">Robotics Engineer</w:t>
      </w:r>
      <w:r>
        <w:t xml:space="preserve"> </w:t>
      </w:r>
      <w:r>
        <w:t xml:space="preserve">within the industrial and technological landscape of</w:t>
      </w:r>
      <w:r>
        <w:t xml:space="preserve"> </w:t>
      </w:r>
      <w:r>
        <w:t xml:space="preserve">Russia Saint Petersburg</w:t>
      </w:r>
      <w:r>
        <w:t xml:space="preserve">.</w:t>
      </w:r>
    </w:p>
    <w:p>
      <w:pPr>
        <w:pStyle w:val="BodyText"/>
      </w:pPr>
      <w:r>
        <w:t xml:space="preserve">This case study explores how a specialized Robotics Engineer navigates the unique technical ecosystem of Russia's second-largest city. It examines the intersection of historical engineering excellence, modern automation demands, and local regulatory frameworks that define the profession in this specific geographic context.</w:t>
      </w:r>
    </w:p>
    <w:bookmarkStart w:id="20" w:name="executive-summary"/>
    <w:p>
      <w:pPr>
        <w:pStyle w:val="Heading2"/>
      </w:pPr>
      <w:r>
        <w:t xml:space="preserve">1. Executive Summary</w:t>
      </w:r>
    </w:p>
    <w:p>
      <w:pPr>
        <w:pStyle w:val="FirstParagraph"/>
      </w:pPr>
      <w:r>
        <w:t xml:space="preserve">Saint Petersburg has long been recognized as a historic center of Russian science and engineering. In recent years, it has emerged as a critical hub for advanced manufacturing, maritime technology, and industrial automation. The primary objective of this case study is to analyze the position of the</w:t>
      </w:r>
      <w:r>
        <w:t xml:space="preserve"> </w:t>
      </w:r>
      <w:r>
        <w:t xml:space="preserve">Robotics Engineer</w:t>
      </w:r>
      <w:r>
        <w:t xml:space="preserve"> </w:t>
      </w:r>
      <w:r>
        <w:t xml:space="preserve">in</w:t>
      </w:r>
      <w:r>
        <w:t xml:space="preserve"> </w:t>
      </w:r>
      <w:r>
        <w:t xml:space="preserve">Russia Saint Petersburg</w:t>
      </w:r>
      <w:r>
        <w:t xml:space="preserve">. We investigate how these professionals adapt to supply chain shifts, leverage local academic talent from institutions like ITMO University, and contribute to the modernization of legacy industrial plants. The findings suggest that while technical challenges are universal, the cultural and logistical context of Saint Petersburg creates a distinct professional environment for robotics specialists.</w:t>
      </w:r>
    </w:p>
    <w:bookmarkEnd w:id="20"/>
    <w:bookmarkStart w:id="23" w:name="X5704a1d025252df17c5cd04b5681dd3cbd5d8d8"/>
    <w:p>
      <w:pPr>
        <w:pStyle w:val="Heading2"/>
      </w:pPr>
      <w:r>
        <w:t xml:space="preserve">2. Contextual Background: The Saint Petersburg Industrial Ecosystem</w:t>
      </w:r>
    </w:p>
    <w:p>
      <w:pPr>
        <w:pStyle w:val="FirstParagraph"/>
      </w:pPr>
      <w:r>
        <w:t xml:space="preserve">To understand the role of a</w:t>
      </w:r>
      <w:r>
        <w:t xml:space="preserve"> </w:t>
      </w:r>
      <w:r>
        <w:t xml:space="preserve">Robotics Engineer</w:t>
      </w:r>
      <w:r>
        <w:t xml:space="preserve">, one must first understand the environment in</w:t>
      </w:r>
      <w:r>
        <w:t xml:space="preserve"> </w:t>
      </w:r>
      <w:r>
        <w:t xml:space="preserve">Russia Saint Petersburg</w:t>
      </w:r>
      <w:r>
        <w:t xml:space="preserve">. Unlike Moscow, which is primarily a financial and administrative center, Saint Petersburg retains its identity as an industrial powerhouse. The city is home to major entities such as Admiralty Shipyards, Kirov Plant (now part of Uralvagonzavod), and various specialized instrumentation factories.</w:t>
      </w:r>
    </w:p>
    <w:bookmarkStart w:id="21" w:name="historical-engineering-heritage"/>
    <w:p>
      <w:pPr>
        <w:pStyle w:val="Heading3"/>
      </w:pPr>
      <w:r>
        <w:t xml:space="preserve">2.1 Historical Engineering Heritage</w:t>
      </w:r>
    </w:p>
    <w:p>
      <w:pPr>
        <w:pStyle w:val="FirstParagraph"/>
      </w:pPr>
      <w:r>
        <w:t xml:space="preserve">The region possesses a deep-rooted culture of precision engineering dating back to the Soviet era. This heritage provides a robust foundation for robotics integration, as the workforce is accustomed to complex mechanical systems and rigorous quality control standards. However, this also means that many facilities operate on legacy infrastructure that requires modernization through robotic automation.</w:t>
      </w:r>
    </w:p>
    <w:bookmarkEnd w:id="21"/>
    <w:bookmarkStart w:id="22" w:name="academic-integration"/>
    <w:p>
      <w:pPr>
        <w:pStyle w:val="Heading3"/>
      </w:pPr>
      <w:r>
        <w:t xml:space="preserve">2.2 Academic Integration</w:t>
      </w:r>
    </w:p>
    <w:p>
      <w:pPr>
        <w:pStyle w:val="FirstParagraph"/>
      </w:pPr>
      <w:r>
        <w:t xml:space="preserve">A key driver in</w:t>
      </w:r>
      <w:r>
        <w:t xml:space="preserve"> </w:t>
      </w:r>
      <w:r>
        <w:t xml:space="preserve">Russia Saint Petersburg</w:t>
      </w:r>
      <w:r>
        <w:t xml:space="preserve"> </w:t>
      </w:r>
      <w:r>
        <w:t xml:space="preserve">is the proximity of top-tier technical universities, particularly ITMO University (known globally for robotics competitions) and Saint Petersburg Polytechnic University. These institutions supply a steady stream of graduates specialized in mechatronics, computer vision, and control systems. The</w:t>
      </w:r>
      <w:r>
        <w:t xml:space="preserve"> </w:t>
      </w:r>
      <w:r>
        <w:t xml:space="preserve">Robotics Engineer</w:t>
      </w:r>
      <w:r>
        <w:t xml:space="preserve"> </w:t>
      </w:r>
      <w:r>
        <w:t xml:space="preserve">often acts as a bridge between theoretical research developed in these labs and practical application on the factory floor.</w:t>
      </w:r>
    </w:p>
    <w:bookmarkEnd w:id="22"/>
    <w:bookmarkEnd w:id="23"/>
    <w:bookmarkStart w:id="25" w:name="role-definition-the-robotics-engineer"/>
    <w:p>
      <w:pPr>
        <w:pStyle w:val="Heading2"/>
      </w:pPr>
      <w:r>
        <w:t xml:space="preserve">3. Role Definition: The Robotics Engineer</w:t>
      </w:r>
    </w:p>
    <w:p>
      <w:pPr>
        <w:pStyle w:val="FirstParagraph"/>
      </w:pPr>
      <w:r>
        <w:t xml:space="preserve">The</w:t>
      </w:r>
      <w:r>
        <w:t xml:space="preserve"> </w:t>
      </w:r>
      <w:r>
        <w:t xml:space="preserve">Robotics Engineer</w:t>
      </w:r>
      <w:r>
        <w:t xml:space="preserve"> </w:t>
      </w:r>
      <w:r>
        <w:t xml:space="preserve">in this context is not merely a programmer or a mechanic but a multidisciplinary integrator. Their responsibilities are tailored to the specific needs of the local industry, which heavily favors heavy machinery, marine engineering, and defense-related manufacturing.</w:t>
      </w:r>
    </w:p>
    <w:bookmarkStart w:id="24" w:name="core-responsibilities"/>
    <w:p>
      <w:pPr>
        <w:pStyle w:val="Heading3"/>
      </w:pPr>
      <w:r>
        <w:t xml:space="preserve">3.1 Core Responsibilities</w:t>
      </w:r>
    </w:p>
    <w:p>
      <w:pPr>
        <w:numPr>
          <w:ilvl w:val="0"/>
          <w:numId w:val="1001"/>
        </w:numPr>
        <w:pStyle w:val="Compact"/>
      </w:pPr>
      <w:r>
        <w:rPr>
          <w:bCs/>
          <w:b/>
        </w:rPr>
        <w:t xml:space="preserve">System Integration:</w:t>
      </w:r>
      <w:r>
        <w:t xml:space="preserve"> </w:t>
      </w:r>
      <w:r>
        <w:t xml:space="preserve">Designing robotic arms and automated guided vehicles (AGVs) that can operate within existing Soviet-era or early-2000s factory layouts. This often involves retrofitting modern sensors onto older mechanical structures.</w:t>
      </w:r>
    </w:p>
    <w:p>
      <w:pPr>
        <w:numPr>
          <w:ilvl w:val="0"/>
          <w:numId w:val="1001"/>
        </w:numPr>
        <w:pStyle w:val="Compact"/>
      </w:pPr>
      <w:r>
        <w:rPr>
          <w:bCs/>
          <w:b/>
        </w:rPr>
        <w:t xml:space="preserve">Localization of Software:</w:t>
      </w:r>
      <w:r>
        <w:t xml:space="preserve"> </w:t>
      </w:r>
      <w:r>
        <w:t xml:space="preserve">Adapting foreign robotics software to local operating conditions, including compatibility with Russian-language interfaces and domestic hardware components due to import substitution policies.</w:t>
      </w:r>
    </w:p>
    <w:p>
      <w:pPr>
        <w:numPr>
          <w:ilvl w:val="0"/>
          <w:numId w:val="1001"/>
        </w:numPr>
        <w:pStyle w:val="Compact"/>
      </w:pPr>
      <w:r>
        <w:rPr>
          <w:bCs/>
          <w:b/>
        </w:rPr>
        <w:t xml:space="preserve">Maintenance and Troubleshooting:</w:t>
      </w:r>
      <w:r>
        <w:t xml:space="preserve"> </w:t>
      </w:r>
      <w:r>
        <w:t xml:space="preserve">Ensuring high uptime for automated lines. In</w:t>
      </w:r>
      <w:r>
        <w:t xml:space="preserve"> </w:t>
      </w:r>
      <w:r>
        <w:t xml:space="preserve">Russia Saint Petersburg</w:t>
      </w:r>
      <w:r>
        <w:t xml:space="preserve">, where logistics can sometimes be complex due to geographic location (a port city in the north), minimizing downtime is critical for just-in-time manufacturing processes.</w:t>
      </w:r>
    </w:p>
    <w:bookmarkEnd w:id="24"/>
    <w:bookmarkEnd w:id="25"/>
    <w:bookmarkStart w:id="30" w:name="Xac20b04e16427ccfd79efce263be3259ef5f286"/>
    <w:p>
      <w:pPr>
        <w:pStyle w:val="Heading2"/>
      </w:pPr>
      <w:r>
        <w:t xml:space="preserve">4. Case Scenario: Modernization of a Marine Component Factory</w:t>
      </w:r>
    </w:p>
    <w:p>
      <w:pPr>
        <w:pStyle w:val="FirstParagraph"/>
      </w:pPr>
      <w:r>
        <w:t xml:space="preserve">To illustrate the practical application of this role, we examine a hypothetical but representative scenario involving a mid-sized engineering firm in</w:t>
      </w:r>
      <w:r>
        <w:t xml:space="preserve"> </w:t>
      </w:r>
      <w:r>
        <w:t xml:space="preserve">Russia Saint Petersburg</w:t>
      </w:r>
      <w:r>
        <w:t xml:space="preserve"> </w:t>
      </w:r>
      <w:r>
        <w:t xml:space="preserve">specializing in marine propulsion components.</w:t>
      </w:r>
    </w:p>
    <w:bookmarkStart w:id="26" w:name="the-challenge"/>
    <w:p>
      <w:pPr>
        <w:pStyle w:val="Heading3"/>
      </w:pPr>
      <w:r>
        <w:t xml:space="preserve">4.1 The Challenge</w:t>
      </w:r>
    </w:p>
    <w:p>
      <w:pPr>
        <w:pStyle w:val="FirstParagraph"/>
      </w:pPr>
      <w:r>
        <w:t xml:space="preserve">The factory relied heavily on manual welding and assembly for precision steel parts. With rising labor costs and the need for tighter tolerances, management sought to introduce a robotic welding cell. However, they faced significant hurdles:</w:t>
      </w:r>
    </w:p>
    <w:p>
      <w:pPr>
        <w:numPr>
          <w:ilvl w:val="0"/>
          <w:numId w:val="1002"/>
        </w:numPr>
        <w:pStyle w:val="Compact"/>
      </w:pPr>
      <w:r>
        <w:t xml:space="preserve">Lack of compatible software due to sanctions on Western tech.</w:t>
      </w:r>
    </w:p>
    <w:p>
      <w:pPr>
        <w:numPr>
          <w:ilvl w:val="0"/>
          <w:numId w:val="1003"/>
        </w:numPr>
        <w:pStyle w:val="Compact"/>
      </w:pPr>
      <w:r>
        <w:t xml:space="preserve">Need for engineers who could code in C++ and Python but also understand heavy industrial physics.</w:t>
      </w:r>
    </w:p>
    <w:bookmarkEnd w:id="26"/>
    <w:bookmarkStart w:id="27" w:name="Xe0e8b3b788841f89bc8ae99cb5537ab12a738b2"/>
    <w:p>
      <w:pPr>
        <w:pStyle w:val="Heading3"/>
      </w:pPr>
      <w:r>
        <w:t xml:space="preserve">4.2 The Solution: Deployment of the Robotics Engineer</w:t>
      </w:r>
    </w:p>
    <w:p>
      <w:pPr>
        <w:pStyle w:val="FirstParagraph"/>
      </w:pPr>
      <w:r>
        <w:t xml:space="preserve">A lead</w:t>
      </w:r>
      <w:r>
        <w:t xml:space="preserve"> </w:t>
      </w:r>
      <w:r>
        <w:t xml:space="preserve">Robotics Engineer</w:t>
      </w:r>
      <w:r>
        <w:t xml:space="preserve">, hired locally, was tasked with leading the automation initiative. Leveraging local expertise from ITMO University partnerships, they selected domestic robotic controllers and adapted open-source vision systems for defect detection.</w:t>
      </w:r>
    </w:p>
    <w:bookmarkEnd w:id="27"/>
    <w:bookmarkStart w:id="28" w:name="implementation-steps"/>
    <w:p>
      <w:pPr>
        <w:pStyle w:val="Heading3"/>
      </w:pPr>
      <w:r>
        <w:t xml:space="preserve">4.3 Implementation Steps</w:t>
      </w:r>
    </w:p>
    <w:p>
      <w:pPr>
        <w:numPr>
          <w:ilvl w:val="0"/>
          <w:numId w:val="1004"/>
        </w:numPr>
        <w:pStyle w:val="Compact"/>
      </w:pPr>
      <w:r>
        <w:rPr>
          <w:bCs/>
          <w:b/>
        </w:rPr>
        <w:t xml:space="preserve">Audit:</w:t>
      </w:r>
      <w:r>
        <w:t xml:space="preserve"> </w:t>
      </w:r>
      <w:r>
        <w:t xml:space="preserve">Conducted a full audit of the production line to identify bottlenecks suitable for automation.</w:t>
      </w:r>
    </w:p>
    <w:p>
      <w:pPr>
        <w:numPr>
          <w:ilvl w:val="0"/>
          <w:numId w:val="1004"/>
        </w:numPr>
        <w:pStyle w:val="Compact"/>
      </w:pPr>
      <w:r>
        <w:rPr>
          <w:bCs/>
          <w:b/>
        </w:rPr>
        <w:t xml:space="preserve">Simulation:</w:t>
      </w:r>
      <w:r>
        <w:t xml:space="preserve"> </w:t>
      </w:r>
      <w:r>
        <w:t xml:space="preserve">Used ROS (Robot Operating System) frameworks, customized for local hardware constraints, to simulate the welding path before physical installation.</w:t>
      </w:r>
    </w:p>
    <w:bookmarkEnd w:id="28"/>
    <w:bookmarkStart w:id="29" w:name="results"/>
    <w:p>
      <w:pPr>
        <w:pStyle w:val="Heading3"/>
      </w:pPr>
      <w:r>
        <w:t xml:space="preserve">4.4 Results</w:t>
      </w:r>
    </w:p>
    <w:p>
      <w:pPr>
        <w:pStyle w:val="FirstParagraph"/>
      </w:pPr>
      <w:r>
        <w:t xml:space="preserve">The project resulted in a 40% increase in production speed and a 25% reduction in material waste. Crucially, the solution was fully localized, meaning maintenance could be performed by local staff without relying on foreign technical support teams. This outcome highlights the strategic value of having</w:t>
      </w:r>
      <w:r>
        <w:t xml:space="preserve"> </w:t>
      </w:r>
      <w:r>
        <w:t xml:space="preserve">Robotics Engineer</w:t>
      </w:r>
      <w:r>
        <w:t xml:space="preserve"> </w:t>
      </w:r>
      <w:r>
        <w:t xml:space="preserve">professionals deeply embedded in</w:t>
      </w:r>
      <w:r>
        <w:t xml:space="preserve"> </w:t>
      </w:r>
      <w:r>
        <w:t xml:space="preserve">Russia Saint Petersburg</w:t>
      </w:r>
      <w:r>
        <w:t xml:space="preserve">'s industrial supply chain.</w:t>
      </w:r>
    </w:p>
    <w:bookmarkEnd w:id="29"/>
    <w:bookmarkEnd w:id="30"/>
    <w:bookmarkStart w:id="31" w:name="challenges-and-constraints"/>
    <w:p>
      <w:pPr>
        <w:pStyle w:val="Heading2"/>
      </w:pPr>
      <w:r>
        <w:t xml:space="preserve">5. Challenges and Constraints</w:t>
      </w:r>
    </w:p>
    <w:p>
      <w:pPr>
        <w:pStyle w:val="FirstParagraph"/>
      </w:pPr>
      <w:r>
        <w:t xml:space="preserve">The role is not without difficulties. The</w:t>
      </w:r>
      <w:r>
        <w:t xml:space="preserve"> </w:t>
      </w:r>
      <w:r>
        <w:t xml:space="preserve">Robotics Engineer</w:t>
      </w:r>
      <w:r>
        <w:t xml:space="preserve"> </w:t>
      </w:r>
      <w:r>
        <w:t xml:space="preserve">in</w:t>
      </w:r>
    </w:p>
    <w:p>
      <w:pPr>
        <w:pStyle w:val="BodyText"/>
      </w:pPr>
      <w:r>
        <w:t xml:space="preserve">Russia Saint Petersburg must navigate several unique constraints:</w:t>
      </w:r>
    </w:p>
    <w:p>
      <w:pPr>
        <w:numPr>
          <w:ilvl w:val="0"/>
          <w:numId w:val="1005"/>
        </w:numPr>
        <w:pStyle w:val="Compact"/>
      </w:pPr>
      <w:r>
        <w:rPr>
          <w:bCs/>
          <w:b/>
        </w:rPr>
        <w:t xml:space="preserve">Sourcing Components:</w:t>
      </w:r>
      <w:r>
        <w:t xml:space="preserve"> </w:t>
      </w:r>
      <w:r>
        <w:t xml:space="preserve">Import restrictions can delay the acquisition of specialized sensors or grippers. Engineers must often design workarounds using available domestic alternatives.</w:t>
      </w:r>
    </w:p>
    <w:p>
      <w:pPr>
        <w:numPr>
          <w:ilvl w:val="0"/>
          <w:numId w:val="1005"/>
        </w:numPr>
        <w:pStyle w:val="Compact"/>
      </w:pPr>
      <w:r>
        <w:t xml:space="preserve">Cybersecurity Standards:The increasing focus on digital sovereignty means that robotics systems must meet strict national cybersecurity guidelines, adding a layer of complexity to software deployment.</w:t>
      </w:r>
    </w:p>
    <w:bookmarkEnd w:id="31"/>
    <w:bookmarkStart w:id="32" w:name="future-outlook"/>
    <w:p>
      <w:pPr>
        <w:pStyle w:val="Heading2"/>
      </w:pPr>
      <w:r>
        <w:t xml:space="preserve">6. Future Outlook</w:t>
      </w:r>
    </w:p>
    <w:p>
      <w:pPr>
        <w:pStyle w:val="FirstParagraph"/>
      </w:pPr>
      <w:r>
        <w:t xml:space="preserve">The future for</w:t>
      </w:r>
      <w:r>
        <w:t xml:space="preserve"> </w:t>
      </w:r>
      <w:r>
        <w:t xml:space="preserve">Robotics Engineer</w:t>
      </w:r>
      <w:r>
        <w:t xml:space="preserve"> </w:t>
      </w:r>
      <w:r>
        <w:t xml:space="preserve">roles in</w:t>
      </w:r>
    </w:p>
    <w:p>
      <w:pPr>
        <w:pStyle w:val="BodyText"/>
      </w:pPr>
      <w:r>
        <w:t xml:space="preserve">Russia Saint Petersburg appears robust. As the city continues to invest in its status as a "Smart City," applications for robotics will expand beyond factories into logistics, healthcare, and public services. The concentration of technical universities ensures that talent pipelines remain strong.</w:t>
      </w:r>
    </w:p>
    <w:bookmarkEnd w:id="32"/>
    <w:bookmarkStart w:id="33" w:name="conclusion"/>
    <w:p>
      <w:pPr>
        <w:pStyle w:val="Heading2"/>
      </w:pPr>
      <w:r>
        <w:t xml:space="preserve">7. Conclusion</w:t>
      </w:r>
    </w:p>
    <w:p>
      <w:pPr>
        <w:pStyle w:val="FirstParagraph"/>
      </w:pPr>
      <w:r>
        <w:t xml:space="preserve">This case study demonstrates that the</w:t>
      </w:r>
      <w:r>
        <w:t xml:space="preserve"> </w:t>
      </w:r>
      <w:r>
        <w:t xml:space="preserve">Robotics Engineer</w:t>
      </w:r>
      <w:r>
        <w:t xml:space="preserve"> </w:t>
      </w:r>
      <w:r>
        <w:t xml:space="preserve">in</w:t>
      </w:r>
    </w:p>
    <w:p>
      <w:pPr>
        <w:pStyle w:val="BodyText"/>
      </w:pPr>
      <w:r>
        <w:t xml:space="preserve">Russia Saint Petersburg is a pivotal figure in the region's technological evolution. They are tasked with modernizing legacy industries while navigating complex geopolitical and logistical realities. Success in this role requires not only technical proficiency in robotics but also adaptability, resourcefulness, and a deep understanding of the local industrial context.</w:t>
      </w:r>
    </w:p>
    <w:p>
      <w:pPr>
        <w:pStyle w:val="BodyText"/>
      </w:pPr>
      <w:r>
        <w:t xml:space="preserve">The synergy between Saint Petersburg's academic excellence and its manufacturing base creates a unique environment where innovation thrives despite external pressures. For businesses operating in</w:t>
      </w:r>
    </w:p>
    <w:p>
      <w:pPr>
        <w:pStyle w:val="BodyText"/>
      </w:pPr>
      <w:r>
        <w:t xml:space="preserve">Russia Saint Petersburg, investing in skilled</w:t>
      </w:r>
    </w:p>
    <w:p>
      <w:pPr>
        <w:pStyle w:val="BodyText"/>
      </w:pPr>
      <w:r>
        <w:t xml:space="preserve">Robotics Engineer talent is not just an operational upgrade but a strategic imperative for long-term competitiveness.</w:t>
      </w:r>
    </w:p>
    <w:p>
      <w:pPr>
        <w:pStyle w:val="BodyText"/>
      </w:pPr>
      <w:r>
        <w:t xml:space="preserve">Aspect</w:t>
      </w:r>
    </w:p>
    <w:p>
      <w:pPr>
        <w:pStyle w:val="BodyText"/>
      </w:pPr>
      <w:r>
        <w:t xml:space="preserve">Description</w:t>
      </w:r>
    </w:p>
    <w:p>
      <w:pPr>
        <w:pStyle w:val="BodyText"/>
      </w:pPr>
      <w:r>
        <w:t xml:space="preserve">Primary Industry Focus</w:t>
      </w:r>
    </w:p>
    <w:p>
      <w:pPr>
        <w:pStyle w:val="BodyText"/>
      </w:pPr>
      <w:r>
        <w:t xml:space="preserve">In Heavy Machinery, Marine Tech, and Instrumentation.</w:t>
      </w:r>
    </w:p>
    <w:p>
      <w:pPr>
        <w:pStyle w:val="BodyText"/>
      </w:pPr>
      <w:r>
        <w:t xml:space="preserve">"</w:t>
      </w:r>
      <w:r>
        <w:br/>
      </w:r>
      <w:r>
        <w:br/>
      </w:r>
      <w:r>
        <w:rPr>
          <w:bCs/>
          <w:b/>
        </w:rPr>
        <w:t xml:space="preserve">Key Academic Partners:</w:t>
      </w:r>
      <w:r>
        <w:t xml:space="preserve">"</w:t>
      </w:r>
      <w:r>
        <w:br/>
      </w:r>
    </w:p>
    <w:p>
      <w:pPr>
        <w:pStyle w:val="BodyText"/>
      </w:pPr>
      <w:r>
        <w:t xml:space="preserve">ITMO University, SPbPU</w:t>
      </w:r>
    </w:p>
    <w:p>
      <w:pPr>
        <w:pStyle w:val="BodyText"/>
      </w:pPr>
      <w:r>
        <w:t xml:space="preserve">Primary Challenges</w:t>
      </w:r>
    </w:p>
    <w:p>
      <w:pPr>
        <w:pStyle w:val="BodyText"/>
      </w:pPr>
      <w:r>
        <w:t xml:space="preserve">Component Sourcing, Legacy System Integration</w:t>
      </w:r>
    </w:p>
    <w:p>
      <w:pPr>
        <w:pStyle w:val="BodyText"/>
      </w:pPr>
      <w:r>
        <w:t xml:space="preserve">"</w:t>
      </w:r>
      <w:r>
        <w:br/>
      </w:r>
      <w:r>
        <w:rPr>
          <w:bCs/>
          <w:b/>
        </w:rPr>
        <w:t xml:space="preserve">Growth Potential:</w:t>
      </w:r>
      <w:r>
        <w:t xml:space="preserve">"</w:t>
      </w:r>
      <w:r>
        <w:br/>
      </w:r>
    </w:p>
    <w:p>
      <w:pPr>
        <w:pStyle w:val="BodyText"/>
      </w:pPr>
      <w:r>
        <w:t xml:space="preserve">High (Driven by Import Substitution and Smart City Initiatives)</w:t>
      </w:r>
    </w:p>
    <w:p>
      <w:pPr>
        <w:pStyle w:val="BodyText"/>
      </w:pPr>
      <w:r>
        <w:rPr>
          <w:iCs/>
          <w:i/>
        </w:rPr>
        <w:t xml:space="preserve">Note: This document is a fictionalized case study for educational and illustrative purposes, reflecting general trends in the robotics engineering sector within the specified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Robotics Engineer in Russia Saint Petersburg</dc:title>
  <dc:creator/>
  <dc:language>en</dc:language>
  <cp:keywords/>
  <dcterms:created xsi:type="dcterms:W3CDTF">2026-07-29T11:01:04Z</dcterms:created>
  <dcterms:modified xsi:type="dcterms:W3CDTF">2026-07-29T11:01:04Z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