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3" w:name="X100707c2a79f4d101efa759a22be80a5adbe64e"/>
    <w:p>
      <w:pPr>
        <w:pStyle w:val="Heading1"/>
      </w:pPr>
      <w:r>
        <w:t xml:space="preserve">Case Study: The Rising Role of the Robotics Engineer in Turkey Istanbul</w:t>
      </w:r>
    </w:p>
    <w:p>
      <w:pPr>
        <w:pStyle w:val="FirstParagraph"/>
      </w:pPr>
      <w:r>
        <w:rPr>
          <w:bCs/>
          <w:b/>
        </w:rPr>
        <w:t xml:space="preserve">Date:</w:t>
      </w:r>
      <w:r>
        <w:t xml:space="preserve"> </w:t>
      </w:r>
      <w:r>
        <w:t xml:space="preserve">October 2023</w:t>
      </w:r>
      <w:r>
        <w:br/>
      </w:r>
      <w:r>
        <w:rPr>
          <w:bCs/>
          <w:b/>
        </w:rPr>
        <w:t xml:space="preserve">Candidate Profile:</w:t>
      </w:r>
      <w:r>
        <w:t xml:space="preserve"> </w:t>
      </w:r>
      <w:r>
        <w:t xml:space="preserve">Senior Robotics Engineer</w:t>
      </w:r>
      <w:r>
        <w:br/>
      </w:r>
      <w:r>
        <w:rPr>
          <w:bCs/>
          <w:b/>
        </w:rPr>
        <w:t xml:space="preserve">Action Area:</w:t>
      </w:r>
      <w:r>
        <w:t xml:space="preserve"> </w:t>
      </w:r>
      <w:r>
        <w:t xml:space="preserve">Turkey Istanbul</w:t>
      </w:r>
      <w:r>
        <w:br/>
      </w:r>
    </w:p>
    <w:bookmarkStart w:id="20" w:name="executive-summary"/>
    <w:p>
      <w:pPr>
        <w:pStyle w:val="Heading2"/>
      </w:pPr>
      <w:r>
        <w:t xml:space="preserve">1. Executive Summary</w:t>
      </w:r>
    </w:p>
    <w:p>
      <w:pPr>
        <w:pStyle w:val="FirstParagraph"/>
      </w:pPr>
      <w:r>
        <w:t xml:space="preserve">This case study explores the professional trajectory, market demand, and strategic importance of a specialized</w:t>
      </w:r>
      <w:r>
        <w:t xml:space="preserve"> </w:t>
      </w:r>
      <w:r>
        <w:t xml:space="preserve">Robotics Engineer</w:t>
      </w:r>
      <w:r>
        <w:t xml:space="preserve"> </w:t>
      </w:r>
      <w:r>
        <w:t xml:space="preserve">operating within the dynamic economic hub of Istanbul. As Turkey positions itself as a technological bridge between Europe and Asia, the capital city of Istanbul has emerged as a critical node for Industry 4.0 adoption. This document details how engineering expertise in robotics is not only sustaining local manufacturing giants but also fostering a burgeoning ecosystem of startups and research institutions within</w:t>
      </w:r>
      <w:r>
        <w:t xml:space="preserve"> </w:t>
      </w:r>
      <w:r>
        <w:t xml:space="preserve">Turkey Istanbul</w:t>
      </w:r>
      <w:r>
        <w:t xml:space="preserve">.</w:t>
      </w:r>
    </w:p>
    <w:bookmarkEnd w:id="20"/>
    <w:bookmarkStart w:id="21" w:name="X9291426ec8f382f70346122c7721adb1518ad65"/>
    <w:p>
      <w:pPr>
        <w:pStyle w:val="Heading2"/>
      </w:pPr>
      <w:r>
        <w:t xml:space="preserve">2. Background: The Technological Landscape of Turkey Istanbul</w:t>
      </w:r>
    </w:p>
    <w:p>
      <w:pPr>
        <w:pStyle w:val="FirstParagraph"/>
      </w:pPr>
      <w:r>
        <w:t xml:space="preserve">Istanbul is no longer just a commercial capital; it is rapidly evolving into a tech hub. With over 15% of Turkey’s GDP generated in this metropolitan area, the industrial sector requires advanced automation to maintain global competitiveness. The transition from labor-intensive manufacturing to automated, smart factories has created an urgent need for highly skilled professionals.</w:t>
      </w:r>
    </w:p>
    <w:p>
      <w:pPr>
        <w:pStyle w:val="BodyText"/>
      </w:pPr>
      <w:r>
        <w:t xml:space="preserve">In</w:t>
      </w:r>
      <w:r>
        <w:t xml:space="preserve"> </w:t>
      </w:r>
      <w:r>
        <w:t xml:space="preserve">Turkey Istanbul</w:t>
      </w:r>
      <w:r>
        <w:t xml:space="preserve">, traditional sectors such as automotive, textiles, and electronics are undergoing digital transformation. Companies like Fordotsan (Ford Otosan), Koç Holding, and various SMEs in the Organized Industrial Zones (OSB) are heavily investing in automation. This creates a fertile ground for a</w:t>
      </w:r>
      <w:r>
        <w:t xml:space="preserve"> </w:t>
      </w:r>
      <w:r>
        <w:t xml:space="preserve">Robotics Engineer</w:t>
      </w:r>
      <w:r>
        <w:t xml:space="preserve"> </w:t>
      </w:r>
      <w:r>
        <w:t xml:space="preserve">to apply cutting-edge solutions that were previously reserved for markets in Germany or Japan.</w:t>
      </w:r>
    </w:p>
    <w:bookmarkEnd w:id="21"/>
    <w:bookmarkStart w:id="25" w:name="Xbe1ea8f035f1aaf765c8c70b5489820606f8fb7"/>
    <w:p>
      <w:pPr>
        <w:pStyle w:val="Heading2"/>
      </w:pPr>
      <w:r>
        <w:t xml:space="preserve">3. The Professional Profile: Role of the Robotics Engineer</w:t>
      </w:r>
    </w:p>
    <w:p>
      <w:pPr>
        <w:pStyle w:val="FirstParagraph"/>
      </w:pPr>
      <w:r>
        <w:t xml:space="preserve">A typical candidate in this case study is a mid-to-senior level engineer with a background in Mechatronics, Computer Science, or Electrical Engineering. Their responsibilities extend beyond simple coding or hardware assembly. In the context of</w:t>
      </w:r>
      <w:r>
        <w:t xml:space="preserve"> </w:t>
      </w:r>
      <w:r>
        <w:t xml:space="preserve">Turkey Istanbul</w:t>
      </w:r>
      <w:r>
        <w:t xml:space="preserve">, the role is multifaceted:</w:t>
      </w:r>
    </w:p>
    <w:bookmarkStart w:id="22" w:name="automation-integration"/>
    <w:p>
      <w:pPr>
        <w:pStyle w:val="Heading3"/>
      </w:pPr>
      <w:r>
        <w:t xml:space="preserve">3.1 Automation Integration</w:t>
      </w:r>
    </w:p>
    <w:p>
      <w:pPr>
        <w:pStyle w:val="FirstParagraph"/>
      </w:pPr>
      <w:r>
        <w:t xml:space="preserve">The primary duty involves designing and integrating robotic cells for production lines. This requires proficiency in PLC (Programmable Logic Controller) programming, industrial communication protocols (OPC UA, EtherCAT), and simulation software such as Siemens Tecnomatix or Dassault Systèmes. The engineer must ensure that robotic systems seamlessly integrate with existing legacy machinery common in older Turkish factories.</w:t>
      </w:r>
    </w:p>
    <w:bookmarkEnd w:id="22"/>
    <w:bookmarkStart w:id="23" w:name="ai-and-computer-vision"/>
    <w:p>
      <w:pPr>
        <w:pStyle w:val="Heading3"/>
      </w:pPr>
      <w:r>
        <w:t xml:space="preserve">3.2 AI and Computer Vision</w:t>
      </w:r>
    </w:p>
    <w:p>
      <w:pPr>
        <w:pStyle w:val="FirstParagraph"/>
      </w:pPr>
      <w:r>
        <w:t xml:space="preserve">The modern</w:t>
      </w:r>
      <w:r>
        <w:t xml:space="preserve"> </w:t>
      </w:r>
      <w:r>
        <w:t xml:space="preserve">Robotics Engineer</w:t>
      </w:r>
      <w:r>
        <w:t xml:space="preserve"> </w:t>
      </w:r>
      <w:r>
        <w:t xml:space="preserve">in Istanbul is increasingly tasked with implementing Artificial Intelligence (AI) and Computer Vision systems. For instance, quality control units using deep learning algorithms to detect defects in textile fabrics or automotive parts are becoming standard. This requires a strong grasp of Python, TensorFlow, and embedded Linux environments.</w:t>
      </w:r>
    </w:p>
    <w:bookmarkEnd w:id="23"/>
    <w:bookmarkStart w:id="24" w:name="localization-and-maintenance"/>
    <w:p>
      <w:pPr>
        <w:pStyle w:val="Heading3"/>
      </w:pPr>
      <w:r>
        <w:t xml:space="preserve">3.3 Localization and Maintenance</w:t>
      </w:r>
    </w:p>
    <w:p>
      <w:pPr>
        <w:pStyle w:val="FirstParagraph"/>
      </w:pPr>
      <w:r>
        <w:t xml:space="preserve">A critical aspect of the role is reducing reliance on foreign technical support. By localizing maintenance capabilities within</w:t>
      </w:r>
      <w:r>
        <w:t xml:space="preserve"> </w:t>
      </w:r>
      <w:r>
        <w:t xml:space="preserve">Turkey Istanbul</w:t>
      </w:r>
      <w:r>
        <w:t xml:space="preserve">, companies can significantly reduce downtime costs. The engineer acts as a bridge, translating complex international robotic protocols into locally manageable operational standards.</w:t>
      </w:r>
    </w:p>
    <w:bookmarkEnd w:id="24"/>
    <w:bookmarkEnd w:id="25"/>
    <w:bookmarkStart w:id="29" w:name="X0e0a7cf9d21e275123aedb2ae27a045608b3dc2"/>
    <w:p>
      <w:pPr>
        <w:pStyle w:val="Heading2"/>
      </w:pPr>
      <w:r>
        <w:t xml:space="preserve">4. Strategic Implementation: Challenges and Solutions</w:t>
      </w:r>
    </w:p>
    <w:p>
      <w:pPr>
        <w:pStyle w:val="FirstParagraph"/>
      </w:pPr>
      <w:r>
        <w:t xml:space="preserve">Moving from theory to practice in the Turkish market presents unique challenges. This section outlines how a Robotics Engineer navigates these hurdles.</w:t>
      </w:r>
    </w:p>
    <w:bookmarkStart w:id="26" w:name="supply-chain-volatility"/>
    <w:p>
      <w:pPr>
        <w:pStyle w:val="Heading3"/>
      </w:pPr>
      <w:r>
        <w:t xml:space="preserve">4.1 Supply Chain Volatility</w:t>
      </w:r>
    </w:p>
    <w:p>
      <w:pPr>
        <w:pStyle w:val="FirstParagraph"/>
      </w:pPr>
      <w:r>
        <w:t xml:space="preserve">Globally, the supply chain for robotic components (sensors, actuators, controllers) has been volatile. An engineer in Istanbul must be adept at sourcing alternatives or redesigning systems to use locally available components without compromising performance. This requires a deep understanding of component substitution and modular design principles.</w:t>
      </w:r>
    </w:p>
    <w:bookmarkEnd w:id="26"/>
    <w:bookmarkStart w:id="27" w:name="skilled-labor-gap"/>
    <w:p>
      <w:pPr>
        <w:pStyle w:val="Heading3"/>
      </w:pPr>
      <w:r>
        <w:t xml:space="preserve">4.2 Skilled Labor Gap</w:t>
      </w:r>
    </w:p>
    <w:p>
      <w:pPr>
        <w:pStyle w:val="FirstParagraph"/>
      </w:pPr>
      <w:r>
        <w:t xml:space="preserve">While there is a high demand for robotics experts, there is also a shortage of technicians who can maintain them. A key responsibility of the Senior Robotics Engineer becomes knowledge transfer. They must develop training modules and standard operating procedures (SOPs) for junior technicians, ensuring long-term sustainability of the robotic infrastructure.</w:t>
      </w:r>
    </w:p>
    <w:bookmarkEnd w:id="27"/>
    <w:bookmarkStart w:id="28" w:name="regulatory-compliance"/>
    <w:p>
      <w:pPr>
        <w:pStyle w:val="Heading3"/>
      </w:pPr>
      <w:r>
        <w:t xml:space="preserve">4.3 Regulatory Compliance</w:t>
      </w:r>
    </w:p>
    <w:p>
      <w:pPr>
        <w:pStyle w:val="FirstParagraph"/>
      </w:pPr>
      <w:r>
        <w:t xml:space="preserve">Navigating the safety regulations defined by Turkish standards institutions (TSE) while adhering to international ISO standards is crucial. The engineer must ensure that all robotic installations in factories across Istanbul meet strict safety protocols to protect human workers working in collaborative spaces (cobots).</w:t>
      </w:r>
    </w:p>
    <w:bookmarkEnd w:id="28"/>
    <w:bookmarkEnd w:id="29"/>
    <w:bookmarkStart w:id="30" w:name="impact-and-outcomes"/>
    <w:p>
      <w:pPr>
        <w:pStyle w:val="Heading2"/>
      </w:pPr>
      <w:r>
        <w:t xml:space="preserve">5. Impact and Outcomes</w:t>
      </w:r>
    </w:p>
    <w:p>
      <w:pPr>
        <w:pStyle w:val="FirstParagraph"/>
      </w:pPr>
      <w:r>
        <w:t xml:space="preserve">The implementation of advanced robotics engineering solutions in</w:t>
      </w:r>
      <w:r>
        <w:t xml:space="preserve"> </w:t>
      </w:r>
      <w:r>
        <w:t xml:space="preserve">Turkey Istanbul</w:t>
      </w:r>
      <w:r>
        <w:t xml:space="preserve"> </w:t>
      </w:r>
      <w:r>
        <w:t xml:space="preserve">has yielded measurable results for participating organizations:</w:t>
      </w:r>
    </w:p>
    <w:p>
      <w:pPr>
        <w:numPr>
          <w:ilvl w:val="0"/>
          <w:numId w:val="1001"/>
        </w:numPr>
        <w:pStyle w:val="Compact"/>
      </w:pPr>
      <w:r>
        <w:rPr>
          <w:bCs/>
          <w:b/>
        </w:rPr>
        <w:t xml:space="preserve">Increase in Productivity:</w:t>
      </w:r>
      <w:r>
        <w:t xml:space="preserve"> </w:t>
      </w:r>
      <w:r>
        <w:t xml:space="preserve">Factories reported a 30-40% increase in production speed after the integration of automated robotic arms designed by local engineering teams.</w:t>
      </w:r>
    </w:p>
    <w:p>
      <w:pPr>
        <w:numPr>
          <w:ilvl w:val="0"/>
          <w:numId w:val="1001"/>
        </w:numPr>
        <w:pStyle w:val="Compact"/>
      </w:pPr>
      <w:r>
        <w:rPr>
          <w:bCs/>
          <w:b/>
        </w:rPr>
        <w:t xml:space="preserve">Error Reduction:</w:t>
      </w:r>
      <w:r>
        <w:t xml:space="preserve"> </w:t>
      </w:r>
      <w:r>
        <w:t xml:space="preserve">The use of computer vision systems reduced defect rates by over 60%, significantly lowering waste and rework costs.</w:t>
      </w:r>
    </w:p>
    <w:p>
      <w:pPr>
        <w:numPr>
          <w:ilvl w:val="0"/>
          <w:numId w:val="1001"/>
        </w:numPr>
        <w:pStyle w:val="Compact"/>
      </w:pPr>
      <w:r>
        <w:rPr>
          <w:bCs/>
          <w:b/>
        </w:rPr>
        <w:t xml:space="preserve">Economic Resilience:</w:t>
      </w:r>
      <w:r>
        <w:t xml:space="preserve"> </w:t>
      </w:r>
      <w:r>
        <w:t xml:space="preserve">By maintaining automation systems locally, companies in Istanbul have reduced their dependence on international service contracts, saving millions in foreign currency exchange losses due to Lira volatility.</w:t>
      </w:r>
    </w:p>
    <w:bookmarkEnd w:id="30"/>
    <w:bookmarkStart w:id="31" w:name="future-outlook-for-robotics-engineers"/>
    <w:p>
      <w:pPr>
        <w:pStyle w:val="Heading2"/>
      </w:pPr>
      <w:r>
        <w:t xml:space="preserve">6. Future Outlook for Robotics Engineers</w:t>
      </w:r>
    </w:p>
    <w:p>
      <w:pPr>
        <w:pStyle w:val="FirstParagraph"/>
      </w:pPr>
      <w:r>
        <w:t xml:space="preserve">The future for the</w:t>
      </w:r>
      <w:r>
        <w:t xml:space="preserve"> </w:t>
      </w:r>
      <w:r>
        <w:t xml:space="preserve">Robotics Engineer</w:t>
      </w:r>
      <w:r>
        <w:t xml:space="preserve"> </w:t>
      </w:r>
      <w:r>
        <w:t xml:space="preserve">in Turkey is bright but requires continuous adaptation. The Turkish government’s "National Robotics Strategy" aims to boost domestic production of core robotic technologies. Istanbul, being the center of innovation, will host major R&amp;D centers.</w:t>
      </w:r>
    </w:p>
    <w:p>
      <w:pPr>
        <w:pStyle w:val="BodyText"/>
      </w:pPr>
      <w:r>
        <w:t xml:space="preserve">We anticipate a growing demand for specialists in:</w:t>
      </w:r>
    </w:p>
    <w:p>
      <w:pPr>
        <w:numPr>
          <w:ilvl w:val="0"/>
          <w:numId w:val="1002"/>
        </w:numPr>
        <w:pStyle w:val="Compact"/>
      </w:pPr>
      <w:r>
        <w:rPr>
          <w:bCs/>
          <w:b/>
        </w:rPr>
        <w:t xml:space="preserve">Drones and UAVs:</w:t>
      </w:r>
      <w:r>
        <w:t xml:space="preserve"> </w:t>
      </w:r>
      <w:r>
        <w:t xml:space="preserve">For logistics and inspection purposes in the port areas of Istanbul.</w:t>
      </w:r>
    </w:p>
    <w:p>
      <w:pPr>
        <w:numPr>
          <w:ilvl w:val="0"/>
          <w:numId w:val="1002"/>
        </w:numPr>
        <w:pStyle w:val="Compact"/>
      </w:pPr>
      <w:r>
        <w:rPr>
          <w:bCs/>
          <w:b/>
        </w:rPr>
        <w:t xml:space="preserve">Surgical Robotics:</w:t>
      </w:r>
      <w:r>
        <w:t xml:space="preserve"> </w:t>
      </w:r>
      <w:r>
        <w:t xml:space="preserve">With the healthcare sector expanding, medical robotics is an emerging field.</w:t>
      </w:r>
    </w:p>
    <w:p>
      <w:pPr>
        <w:numPr>
          <w:ilvl w:val="0"/>
          <w:numId w:val="1002"/>
        </w:numPr>
        <w:pStyle w:val="Compact"/>
      </w:pPr>
      <w:r>
        <w:t xml:space="preserve">Agricultural Automation:: Despite Istanbul being urban, its surrounding provinces are agricultural hubs requiring robotic solutions for harvesting and monitoring.</w:t>
      </w:r>
    </w:p>
    <w:bookmarkEnd w:id="31"/>
    <w:bookmarkStart w:id="32" w:name="conclusion"/>
    <w:p>
      <w:pPr>
        <w:pStyle w:val="Heading2"/>
      </w:pPr>
      <w:r>
        <w:t xml:space="preserve">7. Conclusion</w:t>
      </w:r>
    </w:p>
    <w:p>
      <w:pPr>
        <w:pStyle w:val="FirstParagraph"/>
      </w:pPr>
      <w:r>
        <w:t xml:space="preserve">The case of the Robotics Engineer in Turkey Istanbul illustrates the profound impact of specialized engineering talent on national industrial competitiveness. It is not merely a technical role but a strategic business function. For companies operating in Istanbul, investing in top-tier robotics engineering is no longer optional; it is essential for survival and growth. As the region continues to bridge East and West, the Robotics Engineer will serve as the key architect of its industrial future, driving efficiency, innovation, and technological sovereignty.</w:t>
      </w:r>
    </w:p>
    <w:p>
      <w:pPr>
        <w:pStyle w:val="BodyText"/>
      </w:pPr>
      <w:r>
        <w:t xml:space="preserve">This study confirms that</w:t>
      </w:r>
      <w:r>
        <w:t xml:space="preserve"> </w:t>
      </w:r>
      <w:r>
        <w:t xml:space="preserve">Turkey Istanbul</w:t>
      </w:r>
      <w:r>
        <w:t xml:space="preserve"> </w:t>
      </w:r>
      <w:r>
        <w:t xml:space="preserve">is rapidly becoming a self-sufficient hub for robotics expertise, reducing import dependency while exporting high-value engineering services. The synergy between traditional Turkish manufacturing strength and modern robotic innovation creates a unique ecosystem that offers immense opportunities for career development and corporate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Turkey Istanbul</dc:title>
  <dc:creator/>
  <dc:language>en</dc:language>
  <cp:keywords/>
  <dcterms:created xsi:type="dcterms:W3CDTF">2026-07-29T14:37:37Z</dcterms:created>
  <dcterms:modified xsi:type="dcterms:W3CDTF">2026-07-29T14:37:37Z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