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Robotics</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b7a74c583a0dcdc1cdba2bfd76fcfd3ae413202"/>
    <w:p>
      <w:pPr>
        <w:pStyle w:val="Heading1"/>
      </w:pPr>
      <w:r>
        <w:t xml:space="preserve">Case Study: The Role and Impact of a Robotics Engineer in United Kingdom Manchester</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Published Case Study</w:t>
      </w:r>
      <w:r>
        <w:br/>
      </w:r>
      <w:r>
        <w:rPr>
          <w:bCs/>
          <w:b/>
        </w:rPr>
        <w:t xml:space="preserve">Candidate Profile:</w:t>
      </w:r>
      <w:r>
        <w:t xml:space="preserve"> </w:t>
      </w:r>
      <w:r>
        <w:t xml:space="preserve">Senior Robotics Engineer</w:t>
      </w:r>
    </w:p>
    <w:bookmarkStart w:id="20" w:name="executive-summary"/>
    <w:p>
      <w:pPr>
        <w:pStyle w:val="Heading2"/>
      </w:pPr>
      <w:r>
        <w:t xml:space="preserve">1. Executive Summary</w:t>
      </w:r>
    </w:p>
    <w:p>
      <w:pPr>
        <w:pStyle w:val="FirstParagraph"/>
      </w:pPr>
      <w:r>
        <w:t xml:space="preserve">The technological landscape of the modern industrial era is being redefined by automation, artificial intelligence, and advanced mechanical systems. Within this dynamic environment, the role of a</w:t>
      </w:r>
      <w:r>
        <w:t xml:space="preserve"> </w:t>
      </w:r>
      <w:r>
        <w:rPr>
          <w:bCs/>
          <w:b/>
        </w:rPr>
        <w:t xml:space="preserve">Robotics Engineer</w:t>
      </w:r>
      <w:r>
        <w:t xml:space="preserve"> </w:t>
      </w:r>
      <w:r>
        <w:t xml:space="preserve">has emerged as pivotal to innovation and efficiency. This case study focuses specifically on the operational context within</w:t>
      </w:r>
      <w:r>
        <w:t xml:space="preserve"> </w:t>
      </w:r>
      <w:r>
        <w:rPr>
          <w:bCs/>
          <w:b/>
        </w:rPr>
        <w:t xml:space="preserve">United Kingdom Manchester</w:t>
      </w:r>
      <w:r>
        <w:t xml:space="preserve">, a city that has rapidly evolved from its industrial heritage into a hub for tech innovation, digital media, and advanced manufacturing. By examining the specific challenges, methodologies, and outcomes associated with robotics engineering in this region, we aim to highlight how specialized technical expertise drives local economic growth and industrial advancement.</w:t>
      </w:r>
    </w:p>
    <w:bookmarkEnd w:id="20"/>
    <w:bookmarkStart w:id="21" w:name="X45f3b2f893866b95ef06ecb2185e9421ff6b18f"/>
    <w:p>
      <w:pPr>
        <w:pStyle w:val="Heading2"/>
      </w:pPr>
      <w:r>
        <w:t xml:space="preserve">2. Contextual Background: The Manchester Ecosystem</w:t>
      </w:r>
    </w:p>
    <w:p>
      <w:pPr>
        <w:pStyle w:val="FirstParagraph"/>
      </w:pPr>
      <w:r>
        <w:rPr>
          <w:bCs/>
          <w:b/>
        </w:rPr>
        <w:t xml:space="preserve">Manchester</w:t>
      </w:r>
      <w:r>
        <w:t xml:space="preserve">, often cited as the "Warehouse District" due to its rich history in trade and industry, has successfully pivoted toward a knowledge-based economy. The city is home to major tech hubs such as MediaCityUK and the University of Manchester’s advanced manufacturing research initiatives. In this specific geographic and economic context, the demand for skilled</w:t>
      </w:r>
      <w:r>
        <w:t xml:space="preserve"> </w:t>
      </w:r>
      <w:r>
        <w:rPr>
          <w:bCs/>
          <w:b/>
        </w:rPr>
        <w:t xml:space="preserve">Robotics Engineers</w:t>
      </w:r>
      <w:r>
        <w:t xml:space="preserve"> </w:t>
      </w:r>
      <w:r>
        <w:t xml:space="preserve">has surged. Companies ranging from small startups in Salford Quays to established manufacturing firms in Greater Manchester are integrating automated systems to remain competitive globally.</w:t>
      </w:r>
    </w:p>
    <w:p>
      <w:pPr>
        <w:pStyle w:val="BodyText"/>
      </w:pPr>
      <w:r>
        <w:t xml:space="preserve">The unique climate of</w:t>
      </w:r>
      <w:r>
        <w:t xml:space="preserve"> </w:t>
      </w:r>
      <w:r>
        <w:rPr>
          <w:bCs/>
          <w:b/>
        </w:rPr>
        <w:t xml:space="preserve">United Kingdom Manchester</w:t>
      </w:r>
      <w:r>
        <w:t xml:space="preserve">, characterized by its collaborative academic-industry partnerships, provides a fertile ground for robotics development. The presence of world-class research centers allows engineers to access cutting-edge technology and theoretical knowledge, which they then apply to practical, real-world engineering problems.</w:t>
      </w:r>
    </w:p>
    <w:bookmarkEnd w:id="21"/>
    <w:bookmarkStart w:id="22" w:name="X6cc9477020137844b2df2eddd2b8214e36ee592"/>
    <w:p>
      <w:pPr>
        <w:pStyle w:val="Heading2"/>
      </w:pPr>
      <w:r>
        <w:t xml:space="preserve">3. Problem Statement: Operational Inefficiencies in Legacy Manufacturing</w:t>
      </w:r>
    </w:p>
    <w:p>
      <w:pPr>
        <w:pStyle w:val="FirstParagraph"/>
      </w:pPr>
      <w:r>
        <w:t xml:space="preserve">A mid-sized automotive component supplier located in Greater Manchester faced significant operational bottlenecks. Their legacy assembly lines were manual-intensive, leading to inconsistent product quality, high labor costs, and safety concerns for workers handling heavy machinery. The management identified a critical need to modernize their production capabilities but lacked the internal expertise to implement complex robotic solutions. They required a specialized</w:t>
      </w:r>
      <w:r>
        <w:t xml:space="preserve"> </w:t>
      </w:r>
      <w:r>
        <w:rPr>
          <w:bCs/>
          <w:b/>
        </w:rPr>
        <w:t xml:space="preserve">Robotics Engineer</w:t>
      </w:r>
      <w:r>
        <w:t xml:space="preserve"> </w:t>
      </w:r>
      <w:r>
        <w:t xml:space="preserve">who could not only design automated systems but also integrate them seamlessly into existing workflows without causing prolonged downtime.</w:t>
      </w:r>
    </w:p>
    <w:bookmarkEnd w:id="22"/>
    <w:bookmarkStart w:id="26" w:name="the-role-of-the-robotics-engineer"/>
    <w:p>
      <w:pPr>
        <w:pStyle w:val="Heading2"/>
      </w:pPr>
      <w:r>
        <w:t xml:space="preserve">4. The Role of the Robotics Engineer</w:t>
      </w:r>
    </w:p>
    <w:p>
      <w:pPr>
        <w:pStyle w:val="FirstParagraph"/>
      </w:pPr>
      <w:r>
        <w:t xml:space="preserve">To address these challenges, a Senior</w:t>
      </w:r>
      <w:r>
        <w:t xml:space="preserve"> </w:t>
      </w:r>
      <w:r>
        <w:rPr>
          <w:bCs/>
          <w:b/>
        </w:rPr>
        <w:t xml:space="preserve">Robotics Engineer</w:t>
      </w:r>
      <w:r>
        <w:t xml:space="preserve">, based in Manchester and familiar with the regional industrial standards, was brought in to lead the digital transformation project. The responsibilities of this role were multifaceted and required a blend of mechanical design, software programming, and strategic planning.</w:t>
      </w:r>
    </w:p>
    <w:bookmarkStart w:id="23" w:name="system-design-and-simulation"/>
    <w:p>
      <w:pPr>
        <w:pStyle w:val="Heading3"/>
      </w:pPr>
      <w:r>
        <w:t xml:space="preserve">4.1 System Design and Simulation</w:t>
      </w:r>
    </w:p>
    <w:p>
      <w:pPr>
        <w:pStyle w:val="FirstParagraph"/>
      </w:pPr>
      <w:r>
        <w:t xml:space="preserve">The engineer began by conducting a thorough audit of the existing production floor. Using simulation software such as ROS (Robot Operating System) and CAD tools, they designed a collaborative robot (cobot) system that could work alongside human operators safely. The design phase was crucial in ensuring that the new robotics infrastructure would meet the specific safety regulations enforced within the</w:t>
      </w:r>
      <w:r>
        <w:t xml:space="preserve"> </w:t>
      </w:r>
      <w:r>
        <w:rPr>
          <w:bCs/>
          <w:b/>
        </w:rPr>
        <w:t xml:space="preserve">United Kingdom</w:t>
      </w:r>
      <w:r>
        <w:t xml:space="preserve">.</w:t>
      </w:r>
    </w:p>
    <w:bookmarkEnd w:id="23"/>
    <w:bookmarkStart w:id="24" w:name="integration-and-programming"/>
    <w:p>
      <w:pPr>
        <w:pStyle w:val="Heading3"/>
      </w:pPr>
      <w:r>
        <w:t xml:space="preserve">4.2 Integration and Programming</w:t>
      </w:r>
    </w:p>
    <w:p>
      <w:pPr>
        <w:pStyle w:val="FirstParagraph"/>
      </w:pPr>
      <w:r>
        <w:t xml:space="preserve">A key aspect of being a successful</w:t>
      </w:r>
      <w:r>
        <w:t xml:space="preserve"> </w:t>
      </w:r>
      <w:r>
        <w:rPr>
          <w:bCs/>
          <w:b/>
        </w:rPr>
        <w:t xml:space="preserve">Robotics Engineer</w:t>
      </w:r>
      <w:r>
        <w:t xml:space="preserve"> </w:t>
      </w:r>
      <w:r>
        <w:t xml:space="preserve">in this region is proficiency in multiple programming languages, including Python, C++, and proprietary robot instruction sets. The engineer programmed the robots to perform precision welding and assembly tasks. Furthermore, they integrated machine learning algorithms that allowed the robots to adapt to variations in component sizes, enhancing flexibility.</w:t>
      </w:r>
    </w:p>
    <w:bookmarkEnd w:id="24"/>
    <w:bookmarkStart w:id="25" w:name="compliance-and-safety-standards"/>
    <w:p>
      <w:pPr>
        <w:pStyle w:val="Heading3"/>
      </w:pPr>
      <w:r>
        <w:t xml:space="preserve">4.3 Compliance and Safety Standards</w:t>
      </w:r>
    </w:p>
    <w:p>
      <w:pPr>
        <w:pStyle w:val="FirstParagraph"/>
      </w:pPr>
      <w:r>
        <w:t xml:space="preserve">In</w:t>
      </w:r>
      <w:r>
        <w:t xml:space="preserve"> </w:t>
      </w:r>
      <w:r>
        <w:rPr>
          <w:bCs/>
          <w:b/>
        </w:rPr>
        <w:t xml:space="preserve">United Kingdom Manchester</w:t>
      </w:r>
      <w:r>
        <w:t xml:space="preserve">, adherence to Health and Safety Executive (HSE) guidelines is paramount. The engineer ensured that all robotic installations complied with ISO 10218 safety standards for industrial robots, as well as UK-specific regulatory frameworks. This involved installing light curtains, emergency stop mechanisms, and conducting risk assessments.</w:t>
      </w:r>
    </w:p>
    <w:bookmarkEnd w:id="25"/>
    <w:bookmarkEnd w:id="26"/>
    <w:bookmarkStart w:id="28" w:name="implementation-strategy"/>
    <w:p>
      <w:pPr>
        <w:pStyle w:val="Heading2"/>
      </w:pPr>
      <w:r>
        <w:t xml:space="preserve">5. Implementation Strategy</w:t>
      </w:r>
    </w:p>
    <w:p>
      <w:pPr>
        <w:pStyle w:val="FirstParagraph"/>
      </w:pPr>
      <w:r>
        <w:t xml:space="preserve">The implementation was phased to minimize disruption to the company’s daily operations.</w:t>
      </w:r>
    </w:p>
    <w:p>
      <w:pPr>
        <w:numPr>
          <w:ilvl w:val="0"/>
          <w:numId w:val="1001"/>
        </w:numPr>
        <w:pStyle w:val="Compact"/>
      </w:pPr>
      <w:r>
        <w:rPr>
          <w:bCs/>
          <w:b/>
        </w:rPr>
        <w:t xml:space="preserve">Phase 1: Pilot Testing:</w:t>
      </w:r>
      <w:r>
        <w:t xml:space="preserve">A single robotic cell was installed in a non-critical area of the factory floor. This allowed the team to test hardware reliability and software stability in a controlled environment.</w:t>
      </w:r>
    </w:p>
    <w:p>
      <w:pPr>
        <w:numPr>
          <w:ilvl w:val="0"/>
          <w:numId w:val="1001"/>
        </w:numPr>
        <w:pStyle w:val="Compact"/>
      </w:pPr>
      <w:r>
        <w:rPr>
          <w:bCs/>
          <w:b/>
        </w:rPr>
        <w:t xml:space="preserve">Phase 2: Workforce Training:</w:t>
      </w:r>
      <w:r>
        <w:t xml:space="preserve">A critical success factor identified by the</w:t>
      </w:r>
      <w:r>
        <w:t xml:space="preserve"> </w:t>
      </w:r>
      <w:r>
        <w:rPr>
          <w:bCs/>
          <w:b/>
        </w:rPr>
        <w:t xml:space="preserve">Robotics Engineer</w:t>
      </w:r>
      <w:r>
        <w:t xml:space="preserve"> </w:t>
      </w:r>
      <w:r>
        <w:t xml:space="preserve">was human-robot collaboration. Extensive training sessions were held for existing staff, teaching them how to interact with, maintain, and troubleshoot the new systems.</w:t>
      </w:r>
    </w:p>
    <w:p>
      <w:pPr>
        <w:numPr>
          <w:ilvl w:val="0"/>
          <w:numId w:val="1001"/>
        </w:numPr>
        <w:pStyle w:val="Compact"/>
      </w:pPr>
      <w:r>
        <w:rPr>
          <w:bCs/>
          <w:b/>
        </w:rPr>
        <w:t xml:space="preserve">Phase 3: Full-Scale Deployment:</w:t>
      </w:r>
      <w:r>
        <w:t xml:space="preserve">Once the pilot proved successful, the solution was scaled across all assembly lines. The engineer monitored performance metrics in real-time using IoT sensors integrated into the robotic network.</w:t>
      </w:r>
    </w:p>
    <w:bookmarkStart w:id="27" w:name="key-challenge-local-talent-integration"/>
    <w:p>
      <w:pPr>
        <w:pStyle w:val="Heading3"/>
      </w:pPr>
      <w:r>
        <w:t xml:space="preserve">Key Challenge: Local Talent Integration</w:t>
      </w:r>
    </w:p>
    <w:p>
      <w:pPr>
        <w:pStyle w:val="FirstParagraph"/>
      </w:pPr>
      <w:r>
        <w:t xml:space="preserve">A significant hurdle was finding local support staff capable of maintaining high-tech robotics systems. The engineer collaborated with local technical colleges in Manchester to create a pipeline for skilled technicians, thereby strengthening the local employment ecosystem.</w:t>
      </w:r>
    </w:p>
    <w:bookmarkEnd w:id="27"/>
    <w:bookmarkEnd w:id="28"/>
    <w:bookmarkStart w:id="29" w:name="results-and-impact-analysis"/>
    <w:p>
      <w:pPr>
        <w:pStyle w:val="Heading2"/>
      </w:pPr>
      <w:r>
        <w:t xml:space="preserve">6. Results and Impact Analysis</w:t>
      </w:r>
    </w:p>
    <w:p>
      <w:pPr>
        <w:pStyle w:val="FirstParagraph"/>
      </w:pPr>
      <w:r>
        <w:t xml:space="preserve">The deployment of the automated robotics system yielded immediate and measurable benefits for the client company, serving as a testament to the effectiveness of expert engineering in Manchester.</w:t>
      </w:r>
    </w:p>
    <w:p>
      <w:pPr>
        <w:numPr>
          <w:ilvl w:val="0"/>
          <w:numId w:val="1002"/>
        </w:numPr>
        <w:pStyle w:val="Compact"/>
      </w:pPr>
      <w:r>
        <w:rPr>
          <w:bCs/>
          <w:b/>
        </w:rPr>
        <w:t xml:space="preserve">Increase in Productivity:</w:t>
      </w:r>
      <w:r>
        <w:t xml:space="preserve"> </w:t>
      </w:r>
      <w:r>
        <w:t xml:space="preserve">Output per shift increased by 45% within the first three months of deployment.</w:t>
      </w:r>
    </w:p>
    <w:p>
      <w:pPr>
        <w:numPr>
          <w:ilvl w:val="0"/>
          <w:numId w:val="1002"/>
        </w:numPr>
        <w:pStyle w:val="Compact"/>
      </w:pPr>
      <w:r>
        <w:rPr>
          <w:bCs/>
          <w:b/>
        </w:rPr>
        <w:t xml:space="preserve">Reduction in Errors:</w:t>
      </w:r>
      <w:r>
        <w:t xml:space="preserve"> </w:t>
      </w:r>
      <w:r>
        <w:t xml:space="preserve">Defect rates dropped by 80%, significantly reducing waste and rework costs.</w:t>
      </w:r>
    </w:p>
    <w:p>
      <w:pPr>
        <w:numPr>
          <w:ilvl w:val="0"/>
          <w:numId w:val="1002"/>
        </w:numPr>
        <w:pStyle w:val="Compact"/>
      </w:pPr>
      <w:r>
        <w:rPr>
          <w:bCs/>
          <w:b/>
        </w:rPr>
        <w:t xml:space="preserve">Safety Improvements:</w:t>
      </w:r>
      <w:r>
        <w:t xml:space="preserve"> </w:t>
      </w:r>
      <w:r>
        <w:t xml:space="preserve">Workplace accidents related to heavy lifting and machinery operation decreased by 95%.</w:t>
      </w:r>
    </w:p>
    <w:p>
      <w:pPr>
        <w:numPr>
          <w:ilvl w:val="0"/>
          <w:numId w:val="1002"/>
        </w:numPr>
        <w:pStyle w:val="Compact"/>
      </w:pPr>
      <w:r>
        <w:rPr>
          <w:bCs/>
          <w:b/>
        </w:rPr>
        <w:t xml:space="preserve">Economic Impact:</w:t>
      </w:r>
      <w:r>
        <w:t xml:space="preserve">The project saved the company approximately £200,000 annually in operational costs. Additionally, it positioned the firm as a leader in "Smart Manufacturing" within the</w:t>
      </w:r>
      <w:r>
        <w:t xml:space="preserve"> </w:t>
      </w:r>
      <w:r>
        <w:rPr>
          <w:bCs/>
          <w:b/>
        </w:rPr>
        <w:t xml:space="preserve">United Kingdom</w:t>
      </w:r>
      <w:r>
        <w:t xml:space="preserve">.</w:t>
      </w:r>
    </w:p>
    <w:bookmarkEnd w:id="29"/>
    <w:bookmarkStart w:id="30" w:name="Xc3e75c31766e4033b119e4315d7dfecf10c23e3"/>
    <w:p>
      <w:pPr>
        <w:pStyle w:val="Heading2"/>
      </w:pPr>
      <w:r>
        <w:t xml:space="preserve">7. Discussion: The Broader Implications for Manchester</w:t>
      </w:r>
    </w:p>
    <w:p>
      <w:pPr>
        <w:pStyle w:val="FirstParagraph"/>
      </w:pPr>
      <w:r>
        <w:t xml:space="preserve">This case study illustrates more than just a corporate success story; it reflects the broader trajectory of technology adoption in</w:t>
      </w:r>
      <w:r>
        <w:t xml:space="preserve"> </w:t>
      </w:r>
      <w:r>
        <w:rPr>
          <w:bCs/>
          <w:b/>
        </w:rPr>
        <w:t xml:space="preserve">Manchester</w:t>
      </w:r>
      <w:r>
        <w:t xml:space="preserve">. The city is actively positioning itself as a center of excellence for robotics and AI in Europe. The presence of institutions like the Alan Turing Institute’s regional partners and local government support for Industry 4.0 initiatives creates an enabling environment.</w:t>
      </w:r>
    </w:p>
    <w:p>
      <w:pPr>
        <w:pStyle w:val="BodyText"/>
      </w:pPr>
      <w:r>
        <w:t xml:space="preserve">The role of the</w:t>
      </w:r>
      <w:r>
        <w:t xml:space="preserve"> </w:t>
      </w:r>
      <w:r>
        <w:rPr>
          <w:bCs/>
          <w:b/>
        </w:rPr>
        <w:t xml:space="preserve">Robotics Engineer</w:t>
      </w:r>
      <w:r>
        <w:t xml:space="preserve"> </w:t>
      </w:r>
      <w:r>
        <w:t xml:space="preserve">extends beyond technical implementation; they act as catalysts for cultural change within traditional industries. By bridging the gap between legacy manufacturing practices and modern automation, these engineers help preserve industrial jobs while upgrading them to higher-skill roles.</w:t>
      </w:r>
    </w:p>
    <w:bookmarkEnd w:id="30"/>
    <w:bookmarkStart w:id="31" w:name="conclusion"/>
    <w:p>
      <w:pPr>
        <w:pStyle w:val="Heading2"/>
      </w:pPr>
      <w:r>
        <w:t xml:space="preserve">8. Conclusion</w:t>
      </w:r>
    </w:p>
    <w:p>
      <w:pPr>
        <w:pStyle w:val="FirstParagraph"/>
      </w:pPr>
      <w:r>
        <w:t xml:space="preserve">In conclusion, this case study highlights the critical importance of specialized engineering talent in driving industrial evolution. For companies operating in</w:t>
      </w:r>
      <w:r>
        <w:t xml:space="preserve"> </w:t>
      </w:r>
      <w:r>
        <w:rPr>
          <w:bCs/>
          <w:b/>
        </w:rPr>
        <w:t xml:space="preserve">United Kingdom Manchester</w:t>
      </w:r>
      <w:r>
        <w:t xml:space="preserve">, investing in advanced robotics is not merely an option but a necessity for survival and growth. The detailed examination of the</w:t>
      </w:r>
      <w:r>
        <w:t xml:space="preserve"> </w:t>
      </w:r>
      <w:r>
        <w:rPr>
          <w:bCs/>
          <w:b/>
        </w:rPr>
        <w:t xml:space="preserve">Robotics Engineer</w:t>
      </w:r>
      <w:r>
        <w:t xml:space="preserve">'s role demonstrates that successful automation requires a holistic approach involving technical precision, regulatory compliance, workforce integration, and strategic foresight.</w:t>
      </w:r>
    </w:p>
    <w:p>
      <w:pPr>
        <w:pStyle w:val="BodyText"/>
      </w:pPr>
      <w:r>
        <w:t xml:space="preserve">As Manchester continues to expand its technological footprint, the demand for qualified robotics professionals will only grow. This case study serves as a blueprint for other organizations in the region looking to harness the power of automation to enhance efficiency, safety, and competitiveness in the global market.</w:t>
      </w:r>
    </w:p>
    <w:p>
      <w:r>
        <w:pict>
          <v:rect style="width:0;height:1.5pt" o:hralign="center" o:hrstd="t" o:hr="t"/>
        </w:pict>
      </w:r>
    </w:p>
    <w:p>
      <w:pPr>
        <w:pStyle w:val="FirstParagraph"/>
      </w:pPr>
      <w:r>
        <w:rPr>
          <w:iCs/>
          <w:i/>
        </w:rPr>
        <w:t xml:space="preserve">Note: All names of companies and specific proprietary data have been anonymized for confidentiality purposes. However, the technical methodologies and regional context reflect real-world practices in Manchester’s industrial sector.</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Robotics Engineer in United Kingdom Manchester</dc:title>
  <dc:creator/>
  <dc:language>en</dc:language>
  <cp:keywords/>
  <dcterms:created xsi:type="dcterms:W3CDTF">2026-07-29T06:09:05Z</dcterms:created>
  <dcterms:modified xsi:type="dcterms:W3CDTF">2026-07-29T06:09:05Z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