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Australia</w:t>
      </w:r>
      <w:r>
        <w:t xml:space="preserve"> </w:t>
      </w:r>
      <w:r>
        <w:t xml:space="preserve">Melbourne</w:t>
      </w:r>
    </w:p>
    <w:bookmarkStart w:id="32" w:name="bridging-the-gap-in-a-competitive-market"/>
    <w:p>
      <w:pPr>
        <w:pStyle w:val="Heading1"/>
      </w:pPr>
      <w:r>
        <w:t xml:space="preserve">Bridging the Gap in a Competitive Market:</w:t>
      </w:r>
    </w:p>
    <w:bookmarkStart w:id="20" w:name="Xff20ab8404274d733d66d2dbfcf29ac6f224945"/>
    <w:p>
      <w:pPr>
        <w:pStyle w:val="Heading3"/>
      </w:pPr>
      <w:r>
        <w:t xml:space="preserve">A Comprehensive Case Study on Sales Executive Excellence in Australia, Melbourne</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Australia, Melbourne</w:t>
      </w:r>
      <w:r>
        <w:br/>
      </w:r>
      <w:r>
        <w:rPr>
          <w:bCs/>
          <w:b/>
        </w:rPr>
        <w:t xml:space="preserve">Subject Role:</w:t>
      </w:r>
      <w:r>
        <w:t xml:space="preserve">B2B Sales Executive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In the dynamic commercial landscape of modern business, the role of a dedicated Sales Executive is pivotal to organizational growth. This Case Study examines a specific instance of high-performance sales leadership within the vibrant economic hub of Australia, Melbourne. The city has established itself as a major financial and cultural center in Asia-Pacific, characterized by intense competition and evolving consumer behaviors. This document analyzes how an innovative approach to selling in</w:t>
      </w:r>
      <w:r>
        <w:t xml:space="preserve"> </w:t>
      </w:r>
      <w:r>
        <w:rPr>
          <w:bCs/>
          <w:b/>
        </w:rPr>
        <w:t xml:space="preserve">Australia Melbourne</w:t>
      </w:r>
      <w:r>
        <w:t xml:space="preserve"> </w:t>
      </w:r>
      <w:r>
        <w:t xml:space="preserve">can drive tangible results for B2B technology firms.</w:t>
      </w:r>
    </w:p>
    <w:bookmarkEnd w:id="21"/>
    <w:bookmarkStart w:id="22" w:name="company-background"/>
    <w:p>
      <w:pPr>
        <w:pStyle w:val="Heading2"/>
      </w:pPr>
      <w:r>
        <w:t xml:space="preserve">2. Company Background</w:t>
      </w:r>
    </w:p>
    <w:p>
      <w:pPr>
        <w:pStyle w:val="FirstParagraph"/>
      </w:pPr>
      <w:r>
        <w:t xml:space="preserve">The subject of this study is "TechNova Solutions," a mid-sized Enterprise Resource Planning (ERP) software provider based in Sydney but aggressively expanding its footprint in Victoria. TechNova specialized in cloud-based logistics management systems designed to help mid-market businesses optimize supply chains. Despite having a robust product, the company struggled with market penetration in</w:t>
      </w:r>
      <w:r>
        <w:t xml:space="preserve"> </w:t>
      </w:r>
      <w:r>
        <w:rPr>
          <w:bCs/>
          <w:b/>
        </w:rPr>
        <w:t xml:space="preserve">Australia Melbourne</w:t>
      </w:r>
      <w:r>
        <w:t xml:space="preserve">, facing stiff competition from established global players and local boutique developers.</w:t>
      </w:r>
    </w:p>
    <w:bookmarkEnd w:id="22"/>
    <w:bookmarkStart w:id="23" w:name="Xb51a52f808bbb20e7ea7bea6e9bf0d7de688dd1"/>
    <w:p>
      <w:pPr>
        <w:pStyle w:val="Heading2"/>
      </w:pPr>
      <w:r>
        <w:t xml:space="preserve">3. The Challenge: Entering the Melbourne Market</w:t>
      </w:r>
    </w:p>
    <w:p>
      <w:pPr>
        <w:pStyle w:val="FirstParagraph"/>
      </w:pPr>
      <w:r>
        <w:t xml:space="preserve">Melbourne’s business ecosystem is unique. It is not merely a secondary market to Sydney but a primary hub for manufacturing, education, and healthcare sectors that require tailored technological solutions. The challenges facing the Sales Executive were multifaceted:</w:t>
      </w:r>
    </w:p>
    <w:p>
      <w:pPr>
        <w:numPr>
          <w:ilvl w:val="0"/>
          <w:numId w:val="1001"/>
        </w:numPr>
        <w:pStyle w:val="Compact"/>
      </w:pPr>
      <w:r>
        <w:rPr>
          <w:bCs/>
          <w:b/>
        </w:rPr>
        <w:t xml:space="preserve">Cultural Nuance:</w:t>
      </w:r>
      <w:r>
        <w:t xml:space="preserve"> </w:t>
      </w:r>
      <w:r>
        <w:t xml:space="preserve">Understanding the direct yet relationship-focused communication style prevalent in Victorian business culture.</w:t>
      </w:r>
    </w:p>
    <w:p>
      <w:pPr>
        <w:numPr>
          <w:ilvl w:val="0"/>
          <w:numId w:val="1001"/>
        </w:numPr>
        <w:pStyle w:val="Compact"/>
      </w:pPr>
      <w:r>
        <w:rPr>
          <w:bCs/>
          <w:b/>
        </w:rPr>
        <w:t xml:space="preserve">Saturation:</w:t>
      </w:r>
      <w:r>
        <w:t xml:space="preserve"> </w:t>
      </w:r>
      <w:r>
        <w:t xml:space="preserve">The logistics sector in</w:t>
      </w:r>
      <w:r>
        <w:t xml:space="preserve"> </w:t>
      </w:r>
      <w:r>
        <w:rPr>
          <w:bCs/>
          <w:b/>
        </w:rPr>
        <w:t xml:space="preserve">Australia Melbourne</w:t>
      </w:r>
      <w:r>
        <w:t xml:space="preserve"> </w:t>
      </w:r>
      <w:r>
        <w:t xml:space="preserve">was saturated with legacy software that clients were hesitant to replace due to switching costs.</w:t>
      </w:r>
    </w:p>
    <w:p>
      <w:pPr>
        <w:numPr>
          <w:ilvl w:val="0"/>
          <w:numId w:val="1001"/>
        </w:numPr>
        <w:pStyle w:val="Compact"/>
      </w:pPr>
      <w:r>
        <w:rPr>
          <w:bCs/>
          <w:b/>
        </w:rPr>
        <w:t xml:space="preserve">Economic Volatility:</w:t>
      </w:r>
      <w:r>
        <w:t xml:space="preserve"> </w:t>
      </w:r>
      <w:r>
        <w:t xml:space="preserve">Post-pandemic recovery meant that many local SMEs (Small and Medium Enterprises) were cautious with large capital expenditures on new software infrastructure.</w:t>
      </w:r>
    </w:p>
    <w:p>
      <w:pPr>
        <w:pStyle w:val="FirstParagraph"/>
      </w:pPr>
      <w:r>
        <w:t xml:space="preserve">The core objective was clear: The appointed Sales Executive needed to not only open doors but to build trust rapidly in a city where reputation travels fast. Success in this role required more than just cold calling; it demanded a consultative approach deeply rooted in local context.</w:t>
      </w:r>
    </w:p>
    <w:bookmarkEnd w:id="23"/>
    <w:bookmarkStart w:id="27" w:name="strategic-approach"/>
    <w:p>
      <w:pPr>
        <w:pStyle w:val="Heading2"/>
      </w:pPr>
      <w:r>
        <w:t xml:space="preserve">4. Strategic Approach</w:t>
      </w:r>
    </w:p>
    <w:p>
      <w:pPr>
        <w:pStyle w:val="FirstParagraph"/>
      </w:pPr>
      <w:r>
        <w:t xml:space="preserve">The Sales Executive adopted a three-phase strategy tailored specifically for the Melbourne demographic and business environment.</w:t>
      </w:r>
    </w:p>
    <w:bookmarkStart w:id="24" w:name="Xf496575354cb67f23cb67bafe558f97c0e986f5"/>
    <w:p>
      <w:pPr>
        <w:pStyle w:val="Heading3"/>
      </w:pPr>
      <w:r>
        <w:t xml:space="preserve">A. Hyper-Local Networking and Brand Visibility</w:t>
      </w:r>
    </w:p>
    <w:p>
      <w:pPr>
        <w:pStyle w:val="FirstParagraph"/>
      </w:pPr>
      <w:r>
        <w:t xml:space="preserve">Rather than relying solely on digital outreach, the Sales Executive invested heavily in physical presence within key Melbourne precincts such as Southbank, Collingwood, and the Central Business District (CBD). By attending local industry meetups hosted by organizations like Industry Connect Victoria and participating in small business expos across</w:t>
      </w:r>
      <w:r>
        <w:t xml:space="preserve"> </w:t>
      </w:r>
      <w:r>
        <w:rPr>
          <w:bCs/>
          <w:b/>
        </w:rPr>
        <w:t xml:space="preserve">Australia Melbourne</w:t>
      </w:r>
      <w:r>
        <w:t xml:space="preserve">, the executive positioned TechNova not just as a vendor, but as a community member. This approach leveraged the "Melbourne mindset," which values authenticity and local engagement over aggressive hard-selling.</w:t>
      </w:r>
    </w:p>
    <w:bookmarkEnd w:id="24"/>
    <w:bookmarkStart w:id="25" w:name="b.-consultative-selling-framework"/>
    <w:p>
      <w:pPr>
        <w:pStyle w:val="Heading3"/>
      </w:pPr>
      <w:r>
        <w:t xml:space="preserve">B. Consultative Selling Framework</w:t>
      </w:r>
    </w:p>
    <w:p>
      <w:pPr>
        <w:pStyle w:val="FirstParagraph"/>
      </w:pPr>
      <w:r>
        <w:t xml:space="preserve">The Sales Executive shifted the sales pitch from feature-based to outcome-based. Instead of listing software capabilities, the conversation focused on pain points specific to Victorian logistics, such as last-mile delivery inefficiencies in suburban zones and compliance with state-specific transport regulations. By aligning the product solution with local regulatory and operational realities, the Sales Executive demonstrated a deep understanding of the</w:t>
      </w:r>
      <w:r>
        <w:t xml:space="preserve"> </w:t>
      </w:r>
      <w:r>
        <w:rPr>
          <w:bCs/>
          <w:b/>
        </w:rPr>
        <w:t xml:space="preserve">Australia Melbourne</w:t>
      </w:r>
      <w:r>
        <w:t xml:space="preserve"> </w:t>
      </w:r>
      <w:r>
        <w:t xml:space="preserve">context.</w:t>
      </w:r>
    </w:p>
    <w:bookmarkEnd w:id="25"/>
    <w:bookmarkStart w:id="26" w:name="c.-leveraging-strategic-partnerships"/>
    <w:p>
      <w:pPr>
        <w:pStyle w:val="Heading3"/>
      </w:pPr>
      <w:r>
        <w:t xml:space="preserve">C. Leveraging Strategic Partnerships</w:t>
      </w:r>
    </w:p>
    <w:p>
      <w:pPr>
        <w:pStyle w:val="FirstParagraph"/>
      </w:pPr>
      <w:r>
        <w:t xml:space="preserve">To accelerate trust, the Sales Executive partnered with local IT consultants and accountancy firms in Melbourne who already served target clients. These partners acted as trusted advisors, vouching for TechNova’s reliability. This channel strategy significantly reduced the sales cycle length, as leads coming through partners were pre-qualified and had a higher intent to purchase.</w:t>
      </w:r>
    </w:p>
    <w:bookmarkEnd w:id="26"/>
    <w:bookmarkEnd w:id="27"/>
    <w:bookmarkStart w:id="28" w:name="implementation-and-execution"/>
    <w:p>
      <w:pPr>
        <w:pStyle w:val="Heading2"/>
      </w:pPr>
      <w:r>
        <w:t xml:space="preserve">5. Implementation and Execution</w:t>
      </w:r>
    </w:p>
    <w:p>
      <w:pPr>
        <w:pStyle w:val="FirstParagraph"/>
      </w:pPr>
      <w:r>
        <w:t xml:space="preserve">The execution phase lasted six months. During this period, the Sales Executive managed a pipeline of 150 qualified leads. The methodology involved:</w:t>
      </w:r>
    </w:p>
    <w:p>
      <w:pPr>
        <w:numPr>
          <w:ilvl w:val="0"/>
          <w:numId w:val="1002"/>
        </w:numPr>
        <w:pStyle w:val="Compact"/>
      </w:pPr>
      <w:r>
        <w:rPr>
          <w:bCs/>
          <w:b/>
        </w:rPr>
        <w:t xml:space="preserve">Morning Routine:</w:t>
      </w:r>
      <w:r>
        <w:t xml:space="preserve"> </w:t>
      </w:r>
      <w:r>
        <w:t xml:space="preserve">Reviewing local news and business updates in Melbourne to identify companies undergoing expansion or restructuring.</w:t>
      </w:r>
    </w:p>
    <w:p>
      <w:pPr>
        <w:numPr>
          <w:ilvl w:val="0"/>
          <w:numId w:val="1002"/>
        </w:numPr>
        <w:pStyle w:val="Compact"/>
      </w:pPr>
      <w:r>
        <w:rPr>
          <w:bCs/>
          <w:b/>
        </w:rPr>
        <w:t xml:space="preserve">Demonstrations:</w:t>
      </w:r>
      <w:r>
        <w:t xml:space="preserve"> </w:t>
      </w:r>
      <w:r>
        <w:t xml:space="preserve">Offering free, on-site audits of existing logistics workflows. This "show, don't just tell" tactic proved highly effective in a city that values practical application over theoretical promises.</w:t>
      </w:r>
    </w:p>
    <w:p>
      <w:pPr>
        <w:numPr>
          <w:ilvl w:val="0"/>
          <w:numId w:val="1002"/>
        </w:numPr>
        <w:pStyle w:val="Compact"/>
      </w:pPr>
      <w:r>
        <w:rPr>
          <w:bCs/>
          <w:b/>
        </w:rPr>
        <w:t xml:space="preserve">Follow-up Culture:</w:t>
      </w:r>
      <w:r>
        <w:t xml:space="preserve"> </w:t>
      </w:r>
      <w:r>
        <w:t xml:space="preserve">Implementing a rigorous yet personalized follow-up system. In Melbourne’s relationship-driven market, ignoring a client is fatal, but pestering them is equally damaging. The Sales Executive balanced persistence with respect for the prospect’s time.</w:t>
      </w:r>
    </w:p>
    <w:bookmarkEnd w:id="28"/>
    <w:bookmarkStart w:id="29" w:name="results-and-outcomes"/>
    <w:p>
      <w:pPr>
        <w:pStyle w:val="Heading2"/>
      </w:pPr>
      <w:r>
        <w:t xml:space="preserve">6. Results and Outcomes</w:t>
      </w:r>
    </w:p>
    <w:p>
      <w:pPr>
        <w:pStyle w:val="FirstParagraph"/>
      </w:pPr>
      <w:r>
        <w:t xml:space="preserve">The impact of this targeted strategy was immediate and measurable over the six-month period:</w:t>
      </w:r>
    </w:p>
    <w:p>
      <w:pPr>
        <w:pStyle w:val="BodyText"/>
      </w:pPr>
      <w:r>
        <w:rPr>
          <w:iCs/>
          <w:i/>
          <w:bCs/>
          <w:b/>
        </w:rPr>
        <w:t xml:space="preserve">"The success in Australia Melbourne was not accidental; it was engineered through deep local understanding."</w:t>
      </w:r>
    </w:p>
    <w:p>
      <w:pPr>
        <w:numPr>
          <w:ilvl w:val="0"/>
          <w:numId w:val="1003"/>
        </w:numPr>
        <w:pStyle w:val="Compact"/>
      </w:pPr>
      <w:r>
        <w:rPr>
          <w:bCs/>
          <w:b/>
        </w:rPr>
        <w:t xml:space="preserve">Revenue Growth:</w:t>
      </w:r>
      <w:r>
        <w:t xml:space="preserve">The Sales Executive closed deals worth AUD 1.2 million, exceeding the quarterly target by 40%.</w:t>
      </w:r>
    </w:p>
    <w:p>
      <w:pPr>
        <w:numPr>
          <w:ilvl w:val="0"/>
          <w:numId w:val="1003"/>
        </w:numPr>
        <w:pStyle w:val="Compact"/>
      </w:pPr>
      <w:r>
        <w:rPr>
          <w:bCs/>
          <w:b/>
        </w:rPr>
        <w:t xml:space="preserve">Client Acquisition:</w:t>
      </w:r>
      <w:r>
        <w:t xml:space="preserve">Aquired 25 new mid-market clients within the Greater Melbourne area.</w:t>
      </w:r>
    </w:p>
    <w:p>
      <w:pPr>
        <w:numPr>
          <w:ilvl w:val="0"/>
          <w:numId w:val="1003"/>
        </w:numPr>
        <w:pStyle w:val="Compact"/>
      </w:pPr>
      <w:r>
        <w:rPr>
          <w:bCs/>
          <w:b/>
        </w:rPr>
        <w:t xml:space="preserve">Customer Retention:</w:t>
      </w:r>
      <w:r>
        <w:t xml:space="preserve">Achieved a 98% retention rate for the first year, largely due to the high-touch onboarding process that emphasized local support availability.</w:t>
      </w:r>
    </w:p>
    <w:p>
      <w:pPr>
        <w:numPr>
          <w:ilvl w:val="0"/>
          <w:numId w:val="1003"/>
        </w:numPr>
        <w:pStyle w:val="Compact"/>
      </w:pPr>
      <w:r>
        <w:rPr>
          <w:bCs/>
          <w:b/>
        </w:rPr>
        <w:t xml:space="preserve">Market Share:</w:t>
      </w:r>
      <w:r>
        <w:t xml:space="preserve">TechNova captured an estimated 15% of the addressable market for cloud logistics in regional Victoria within one year.</w:t>
      </w:r>
    </w:p>
    <w:bookmarkEnd w:id="29"/>
    <w:bookmarkStart w:id="30" w:name="key-lessons-learned"/>
    <w:p>
      <w:pPr>
        <w:pStyle w:val="Heading2"/>
      </w:pPr>
      <w:r>
        <w:t xml:space="preserve">7. Key Lessons Learned</w:t>
      </w:r>
    </w:p>
    <w:p>
      <w:pPr>
        <w:pStyle w:val="FirstParagraph"/>
      </w:pPr>
      <w:r>
        <w:t xml:space="preserve">This Case Study underscores several critical lessons for any Sales Executive looking to operate successfully in</w:t>
      </w:r>
      <w:r>
        <w:t xml:space="preserve"> </w:t>
      </w:r>
      <w:r>
        <w:rPr>
          <w:bCs/>
          <w:b/>
        </w:rPr>
        <w:t xml:space="preserve">Australia Melbourne</w:t>
      </w:r>
      <w:r>
        <w:t xml:space="preserve">:</w:t>
      </w:r>
    </w:p>
    <w:p>
      <w:pPr>
        <w:numPr>
          <w:ilvl w:val="0"/>
          <w:numId w:val="1004"/>
        </w:numPr>
        <w:pStyle w:val="Compact"/>
      </w:pPr>
      <w:r>
        <w:rPr>
          <w:bCs/>
          <w:b/>
        </w:rPr>
        <w:t xml:space="preserve">Cultural Competence is King:</w:t>
      </w:r>
      <w:r>
        <w:t xml:space="preserve">Selling in Melbourne requires a relaxed, egalitarian approach. Hierarchy matters less than expertise and authenticity.</w:t>
      </w:r>
    </w:p>
    <w:p>
      <w:pPr>
        <w:numPr>
          <w:ilvl w:val="0"/>
          <w:numId w:val="1004"/>
        </w:numPr>
        <w:pStyle w:val="Compact"/>
      </w:pPr>
      <w:r>
        <w:t xml:space="preserve">Localize the Message:Generic national campaigns often fail. Tailoring the value proposition to address specific Victorian industry challenges creates immediate resonance.</w:t>
      </w:r>
    </w:p>
    <w:p>
      <w:pPr>
        <w:numPr>
          <w:ilvl w:val="0"/>
          <w:numId w:val="1004"/>
        </w:numPr>
        <w:pStyle w:val="Compact"/>
      </w:pPr>
      <w:r>
        <w:rPr>
          <w:bCs/>
          <w:b/>
        </w:rPr>
        <w:t xml:space="preserve">The Power of Face-to-Face:</w:t>
      </w:r>
      <w:r>
        <w:t xml:space="preserve">Despite the rise of digital tools, in-person meetings remain highly valued in Melbourne’s B2B sector. Building rapport over a coffee in South Yarra often yields better results than Zoom calls.</w:t>
      </w:r>
    </w:p>
    <w:p>
      <w:pPr>
        <w:numPr>
          <w:ilvl w:val="0"/>
          <w:numId w:val="1004"/>
        </w:numPr>
        <w:pStyle w:val="Compact"/>
      </w:pPr>
      <w:r>
        <w:t xml:space="preserve">Patient Persistence:Melbourne business cycles can be deliberate. Sales Executives must build long-term relationships rather than chasing quick wins.</w:t>
      </w:r>
    </w:p>
    <w:bookmarkEnd w:id="30"/>
    <w:bookmarkStart w:id="31" w:name="conclusion"/>
    <w:p>
      <w:pPr>
        <w:pStyle w:val="Heading2"/>
      </w:pPr>
      <w:r>
        <w:t xml:space="preserve">8. Conclusion</w:t>
      </w:r>
    </w:p>
    <w:p>
      <w:pPr>
        <w:pStyle w:val="FirstParagraph"/>
      </w:pPr>
      <w:r>
        <w:t xml:space="preserve">The performance of the Sales Executive in this case study serves as a benchmark for effective sales leadership in regional hubs within major economies. By deeply integrating into the fabric of</w:t>
      </w:r>
      <w:r>
        <w:t xml:space="preserve"> </w:t>
      </w:r>
      <w:r>
        <w:rPr>
          <w:bCs/>
          <w:b/>
        </w:rPr>
        <w:t xml:space="preserve">Australia Melbourne</w:t>
      </w:r>
      <w:r>
        <w:t xml:space="preserve">, understanding its unique commercial drivers, and adapting sales methodologies to fit local cultural norms, significant business growth was achieved. For organizations looking to expand or solidify their position in this region, investing in a Sales Executive who embodies these principles is not just an operational necessity but a strategic imperative. The synergy between skilled sales execution and localized market insight remains the most powerful driver of success in the modern Australian marketplace.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Performance in Australia Melbourne</dc:title>
  <dc:creator/>
  <dc:language>en</dc:language>
  <cp:keywords/>
  <dcterms:created xsi:type="dcterms:W3CDTF">2026-07-29T11:58:11Z</dcterms:created>
  <dcterms:modified xsi:type="dcterms:W3CDTF">2026-07-29T11:58:11Z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