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Sales</w:t>
      </w:r>
      <w:r>
        <w:t xml:space="preserve"> </w:t>
      </w:r>
      <w:r>
        <w:t xml:space="preserve">Executive</w:t>
      </w:r>
      <w:r>
        <w:t xml:space="preserve"> </w:t>
      </w:r>
      <w:r>
        <w:t xml:space="preserve">Strategy</w:t>
      </w:r>
      <w:r>
        <w:t xml:space="preserve"> </w:t>
      </w:r>
      <w:r>
        <w:t xml:space="preserve">in</w:t>
      </w:r>
      <w:r>
        <w:t xml:space="preserve"> </w:t>
      </w:r>
      <w:r>
        <w:t xml:space="preserve">Belgium</w:t>
      </w:r>
      <w:r>
        <w:t xml:space="preserve"> </w:t>
      </w:r>
      <w:r>
        <w:t xml:space="preserve">Brussels</w:t>
      </w:r>
    </w:p>
    <w:bookmarkStart w:id="29" w:name="Xb7d5f67978a05e23aef36743b766adca81a99c1"/>
    <w:p>
      <w:pPr>
        <w:pStyle w:val="Heading1"/>
      </w:pPr>
      <w:r>
        <w:t xml:space="preserve">The Brussels Nexus: A Comprehensive Case Study on Sales Executive Excellence in Belgium</w:t>
      </w:r>
    </w:p>
    <w:p>
      <w:pPr>
        <w:pStyle w:val="FirstParagraph"/>
      </w:pPr>
      <w:r>
        <w:t xml:space="preserve">In the heart of Europe, where international diplomacy meets corporate innovation, lies Belgium’s capital. For global enterprises looking to establish a foothold or expand their market share in the Benelux region,</w:t>
      </w:r>
      <w:r>
        <w:t xml:space="preserve"> </w:t>
      </w:r>
      <w:r>
        <w:rPr>
          <w:bCs/>
          <w:b/>
        </w:rPr>
        <w:t xml:space="preserve">Belgium Brussels</w:t>
      </w:r>
      <w:r>
        <w:t xml:space="preserve"> </w:t>
      </w:r>
      <w:r>
        <w:t xml:space="preserve">is not merely a geographic location; it is a strategic linchpin. However, navigating this complex ecosystem requires more than just capital investment; it demands exceptional human talent. This case study examines the pivotal role of the</w:t>
      </w:r>
      <w:r>
        <w:t xml:space="preserve"> </w:t>
      </w:r>
      <w:r>
        <w:rPr>
          <w:bCs/>
          <w:b/>
        </w:rPr>
        <w:t xml:space="preserve">Sales Executive</w:t>
      </w:r>
      <w:r>
        <w:t xml:space="preserve">, analyzing how specialized strategies, cultural intelligence, and regulatory compliance converge to drive success in one of Europe’s most competitive markets.</w:t>
      </w:r>
    </w:p>
    <w:bookmarkStart w:id="20" w:name="X29fa0e7c1cf99d5aece970cfcbea685fc4a5d07"/>
    <w:p>
      <w:pPr>
        <w:pStyle w:val="Heading2"/>
      </w:pPr>
      <w:r>
        <w:t xml:space="preserve">1. Introduction: The Strategic Importance of Belgium Brussels</w:t>
      </w:r>
    </w:p>
    <w:p>
      <w:pPr>
        <w:pStyle w:val="FirstParagraph"/>
      </w:pPr>
      <w:r>
        <w:rPr>
          <w:bCs/>
          <w:b/>
        </w:rPr>
        <w:t xml:space="preserve">Belgium Brussels</w:t>
      </w:r>
      <w:r>
        <w:t xml:space="preserve"> </w:t>
      </w:r>
      <w:r>
        <w:t xml:space="preserve">holds a unique position in the global economic landscape. As the de facto capital of the European Union, it hosts thousands of lobbyists, multinational corporations, and international organizations. For any</w:t>
      </w:r>
      <w:r>
        <w:t xml:space="preserve"> </w:t>
      </w:r>
      <w:r>
        <w:rPr>
          <w:bCs/>
          <w:b/>
        </w:rPr>
        <w:t xml:space="preserve">Sales Executive</w:t>
      </w:r>
      <w:r>
        <w:t xml:space="preserve">, this environment presents a dual opportunity: access to high-level B2B decision-makers and exposure to a diverse, multilingual client base. However, it also presents significant challenges due to the region's political complexity and the presence of numerous regulatory frameworks that vary from standard EU directives.</w:t>
      </w:r>
    </w:p>
    <w:p>
      <w:pPr>
        <w:pStyle w:val="BodyText"/>
      </w:pPr>
      <w:r>
        <w:t xml:space="preserve">The market in</w:t>
      </w:r>
      <w:r>
        <w:t xml:space="preserve"> </w:t>
      </w:r>
      <w:r>
        <w:rPr>
          <w:bCs/>
          <w:b/>
        </w:rPr>
        <w:t xml:space="preserve">Belgium Brussels</w:t>
      </w:r>
      <w:r>
        <w:t xml:space="preserve"> </w:t>
      </w:r>
      <w:r>
        <w:t xml:space="preserve">is characterized by high competition but also high loyalty once trust is established. The case study below outlines how a mid-sized SaaS (Software as a Service) provider, referred to here as "TechNova," utilized a dedicated</w:t>
      </w:r>
      <w:r>
        <w:t xml:space="preserve"> </w:t>
      </w:r>
      <w:r>
        <w:rPr>
          <w:bCs/>
          <w:b/>
        </w:rPr>
        <w:t xml:space="preserve">Sales Executive</w:t>
      </w:r>
      <w:r>
        <w:t xml:space="preserve"> </w:t>
      </w:r>
      <w:r>
        <w:t xml:space="preserve">strategy to penetrate this market successfully over an 18-month period.</w:t>
      </w:r>
    </w:p>
    <w:bookmarkEnd w:id="20"/>
    <w:bookmarkStart w:id="21" w:name="market-context-and-challenges"/>
    <w:p>
      <w:pPr>
        <w:pStyle w:val="Heading2"/>
      </w:pPr>
      <w:r>
        <w:t xml:space="preserve">2. Market Context and Challenges</w:t>
      </w:r>
    </w:p>
    <w:p>
      <w:pPr>
        <w:pStyle w:val="FirstParagraph"/>
      </w:pPr>
      <w:r>
        <w:t xml:space="preserve">TechNova specializes in cloud-based cybersecurity solutions for financial institutions. Entering the</w:t>
      </w:r>
      <w:r>
        <w:t xml:space="preserve"> </w:t>
      </w:r>
      <w:r>
        <w:rPr>
          <w:bCs/>
          <w:b/>
        </w:rPr>
        <w:t xml:space="preserve">Belgium Brussels</w:t>
      </w:r>
      <w:r>
        <w:t xml:space="preserve"> </w:t>
      </w:r>
      <w:r>
        <w:t xml:space="preserve">market was not straightforward. The challenges faced by the assigned</w:t>
      </w:r>
      <w:r>
        <w:t xml:space="preserve"> </w:t>
      </w:r>
      <w:r>
        <w:rPr>
          <w:bCs/>
          <w:b/>
        </w:rPr>
        <w:t xml:space="preserve">Sales Executive</w:t>
      </w:r>
    </w:p>
    <w:p>
      <w:pPr>
        <w:numPr>
          <w:ilvl w:val="0"/>
          <w:numId w:val="1001"/>
        </w:numPr>
        <w:pStyle w:val="Compact"/>
      </w:pPr>
      <w:r>
        <w:rPr>
          <w:bCs/>
          <w:b/>
        </w:rPr>
        <w:t xml:space="preserve">Linguistic Diversity:</w:t>
      </w:r>
      <w:r>
        <w:t xml:space="preserve"> Brussels is officially bilingual (French and Dutch), yet English is widely spoken in business circles. A one-size-fits-all communication strategy fails here.</w:t>
      </w:r>
    </w:p>
    <w:p>
      <w:pPr>
        <w:numPr>
          <w:ilvl w:val="0"/>
          <w:numId w:val="1001"/>
        </w:numPr>
        <w:pStyle w:val="Compact"/>
      </w:pPr>
      <w:r>
        <w:rPr>
          <w:bCs/>
          <w:b/>
        </w:rPr>
        <w:t xml:space="preserve">Cultural Nuances: </w:t>
      </w:r>
      <w:r>
        <w:t xml:space="preserve">Belgian business culture values personal relationships, punctuality, and direct but polite communication. Unlike the aggressive sales tactics seen in some North American markets, success in</w:t>
      </w:r>
      <w:r>
        <w:t xml:space="preserve"> </w:t>
      </w:r>
      <w:r>
        <w:rPr>
          <w:bCs/>
          <w:b/>
        </w:rPr>
        <w:t xml:space="preserve">Belgium Brussels</w:t>
      </w:r>
      <w:r>
        <w:t xml:space="preserve"> </w:t>
      </w:r>
      <w:r>
        <w:t xml:space="preserve">relies on long-term relationship building.</w:t>
      </w:r>
    </w:p>
    <w:p>
      <w:pPr>
        <w:numPr>
          <w:ilvl w:val="0"/>
          <w:numId w:val="1001"/>
        </w:numPr>
        <w:pStyle w:val="Compact"/>
      </w:pPr>
      <w:r>
        <w:rPr>
          <w:bCs/>
          <w:b/>
        </w:rPr>
        <w:t xml:space="preserve">Data Sovereignty:</w:t>
      </w:r>
      <w:r>
        <w:t xml:space="preserve"> With GDPR (General Data Protection Regulation) strictly enforced in Belgium, potential clients were highly skeptical about data handling practices. The</w:t>
      </w:r>
    </w:p>
    <w:p>
      <w:pPr>
        <w:numPr>
          <w:ilvl w:val="0"/>
          <w:numId w:val="1000"/>
        </w:numPr>
        <w:pStyle w:val="Compact"/>
      </w:pPr>
      <w:r>
        <w:t xml:space="preserve">Sales Executive had to be technically proficient enough to address these compliance concerns during the sales cycle.</w:t>
      </w:r>
    </w:p>
    <w:bookmarkEnd w:id="21"/>
    <w:bookmarkStart w:id="25" w:name="X644ca88eaf160fb9503f7de053d3c39f7bcc638"/>
    <w:p>
      <w:pPr>
        <w:pStyle w:val="Heading2"/>
      </w:pPr>
      <w:r>
        <w:t xml:space="preserve">3. Strategic Approach of the Sales Executive</w:t>
      </w:r>
    </w:p>
    <w:p>
      <w:pPr>
        <w:pStyle w:val="FirstParagraph"/>
      </w:pPr>
      <w:r>
        <w:t xml:space="preserve">To overcome these hurdles, TechNova deployed a senior</w:t>
      </w:r>
      <w:r>
        <w:t xml:space="preserve"> </w:t>
      </w:r>
      <w:r>
        <w:rPr>
          <w:bCs/>
          <w:b/>
        </w:rPr>
        <w:t xml:space="preserve">Sales Executive</w:t>
      </w:r>
      <w:r>
        <w:t xml:space="preserve"> </w:t>
      </w:r>
      <w:r>
        <w:t xml:space="preserve"> with specific regional expertise. The strategy was built on three pillars: Localization, Networking, and Consultative Selling.</w:t>
      </w:r>
    </w:p>
    <w:bookmarkStart w:id="22" w:name="a.-localization-and-language-adaptation"/>
    <w:p>
      <w:pPr>
        <w:pStyle w:val="Heading3"/>
      </w:pPr>
      <w:r>
        <w:t xml:space="preserve">A. Localization and Language Adaptation</w:t>
      </w:r>
    </w:p>
    <w:p>
      <w:pPr>
        <w:pStyle w:val="FirstParagraph"/>
      </w:pPr>
      <w:r>
        <w:t xml:space="preserve">The first step taken by the</w:t>
      </w:r>
      <w:r>
        <w:t xml:space="preserve"> </w:t>
      </w:r>
      <w:r>
        <w:rPr>
          <w:bCs/>
          <w:b/>
        </w:rPr>
        <w:t xml:space="preserve">Sales Executive</w:t>
      </w:r>
      <w:r>
        <w:t xml:space="preserve">was to tailor all marketing materials and sales pitches to the linguistic preferences of their targets in</w:t>
      </w:r>
    </w:p>
    <w:p>
      <w:pPr>
        <w:pStyle w:val="BodyText"/>
      </w:pPr>
      <w:r>
        <w:t xml:space="preserve">Belgium Brussels. While initial outreach was conducted in English for efficiency, subsequent meetings with French-speaking Belgian entities required fluent French communication. The executive invested time in learning basic Dutch business etiquette, signaling respect for the local culture. This adaptability was crucial in breaking down initial barriers and establishing rapport with key stakeholders.</w:t>
      </w:r>
    </w:p>
    <w:bookmarkEnd w:id="22"/>
    <w:bookmarkStart w:id="23" w:name="b.-leveraging-the-brussels-ecosystem"/>
    <w:p>
      <w:pPr>
        <w:pStyle w:val="Heading3"/>
      </w:pPr>
      <w:r>
        <w:t xml:space="preserve">B. Leveraging the Brussels Ecosystem</w:t>
      </w:r>
    </w:p>
    <w:p>
      <w:pPr>
        <w:pStyle w:val="FirstParagraph"/>
      </w:pPr>
      <w:r>
        <w:t xml:space="preserve">The</w:t>
      </w:r>
      <w:r>
        <w:t xml:space="preserve"> </w:t>
      </w:r>
      <w:r>
        <w:rPr>
          <w:bCs/>
          <w:b/>
        </w:rPr>
        <w:t xml:space="preserve">Sales Executive</w:t>
      </w:r>
      <w:r>
        <w:t xml:space="preserve"> </w:t>
      </w:r>
      <w:r>
        <w:t xml:space="preserve"> did not rely solely on cold calling. Recognizing that</w:t>
      </w:r>
      <w:r>
        <w:t xml:space="preserve"> </w:t>
      </w:r>
      <w:r>
        <w:rPr>
          <w:bCs/>
          <w:b/>
        </w:rPr>
        <w:t xml:space="preserve">Belgium Brussels</w:t>
      </w:r>
      <w:r>
        <w:t xml:space="preserve"> </w:t>
      </w:r>
      <w:r>
        <w:t xml:space="preserve"> is a hub for networking, they actively participated in industry-specific conferences, EU regulatory roundtables, and local business mixer events. By positioning themselves as thought leaders rather than just vendors, the executive built credibility. For instance, attending a cybersecurity summit in the EU quarter allowed the</w:t>
      </w:r>
    </w:p>
    <w:p>
      <w:pPr>
        <w:pStyle w:val="BodyText"/>
      </w:pPr>
      <w:r>
        <w:t xml:space="preserve">Sales Executive to connect directly with CTOs of mid-sized banks who were struggling with GDPR compliance—a pain point TechNova could solve.</w:t>
      </w:r>
    </w:p>
    <w:bookmarkEnd w:id="23"/>
    <w:bookmarkStart w:id="24" w:name="Xe930684fd1bdb11beef9a0f1368345a2de29611"/>
    <w:p>
      <w:pPr>
        <w:pStyle w:val="Heading3"/>
      </w:pPr>
      <w:r>
        <w:t xml:space="preserve">C. Consultative Selling and Technical Proficiency</w:t>
      </w:r>
    </w:p>
    <w:p>
      <w:pPr>
        <w:pStyle w:val="FirstParagraph"/>
      </w:pPr>
      <w:r>
        <w:t xml:space="preserve">In</w:t>
      </w:r>
    </w:p>
    <w:p>
      <w:pPr>
        <w:pStyle w:val="BodyText"/>
      </w:pPr>
      <w:r>
        <w:t xml:space="preserve">Belgium Brussels, clients are well-informed and skeptical. A transactional approach would have failed. The</w:t>
      </w:r>
      <w:r>
        <w:t xml:space="preserve"> </w:t>
      </w:r>
      <w:r>
        <w:rPr>
          <w:bCs/>
          <w:b/>
        </w:rPr>
        <w:t xml:space="preserve">Sales Executive</w:t>
      </w:r>
      <w:r>
        <w:t xml:space="preserve"> </w:t>
      </w:r>
      <w:r>
        <w:t xml:space="preserve"> adopted a consultative model, spending the first two meetings purely on understanding the client's existing security infrastructure and compliance gaps. By demonstrating deep technical knowledge of Belgian data protection laws alongside EU regulations, the executive built trust. This approach transformed the sales cycle from a price negotiation into a value-based discussion.</w:t>
      </w:r>
    </w:p>
    <w:bookmarkEnd w:id="24"/>
    <w:bookmarkEnd w:id="25"/>
    <w:bookmarkStart w:id="26" w:name="execution-and-results"/>
    <w:p>
      <w:pPr>
        <w:pStyle w:val="Heading2"/>
      </w:pPr>
      <w:r>
        <w:t xml:space="preserve">4. Execution and Results</w:t>
      </w:r>
    </w:p>
    <w:p>
      <w:pPr>
        <w:pStyle w:val="FirstParagraph"/>
      </w:pPr>
      <w:r>
        <w:t xml:space="preserve">The implementation of this strategy yielded significant results over 18 months:</w:t>
      </w:r>
    </w:p>
    <w:p>
      <w:pPr>
        <w:numPr>
          <w:ilvl w:val="0"/>
          <w:numId w:val="1002"/>
        </w:numPr>
        <w:pStyle w:val="Compact"/>
      </w:pPr>
      <w:r>
        <w:rPr>
          <w:bCs/>
          <w:b/>
        </w:rPr>
        <w:t xml:space="preserve">Closed-Won Deals:</w:t>
      </w:r>
      <w:r>
        <w:t xml:space="preserve"> The</w:t>
      </w:r>
      <w:r>
        <w:t xml:space="preserve"> </w:t>
      </w:r>
      <w:r>
        <w:rPr>
          <w:bCs/>
          <w:b/>
        </w:rPr>
        <w:t xml:space="preserve">Sales Executive</w:t>
      </w:r>
      <w:r>
        <w:t xml:space="preserve"> </w:t>
      </w:r>
      <w:r>
        <w:t xml:space="preserve"> secured contracts with three major Belgian financial institutions and two EU-adjacent lobbying firms.</w:t>
      </w:r>
    </w:p>
    <w:p>
      <w:pPr>
        <w:numPr>
          <w:ilvl w:val="0"/>
          <w:numId w:val="1002"/>
        </w:numPr>
        <w:pStyle w:val="Compact"/>
      </w:pPr>
      <w:r>
        <w:t xml:space="preserve">Average Deal Size:  €150,000 annually, significantly higher than the company’s average in non-EU markets due to the premium placed on compliance assurance.</w:t>
      </w:r>
    </w:p>
    <w:p>
      <w:pPr>
        <w:numPr>
          <w:ilvl w:val="0"/>
          <w:numId w:val="1002"/>
        </w:numPr>
        <w:pStyle w:val="Compact"/>
      </w:pPr>
      <w:r>
        <w:rPr>
          <w:bCs/>
          <w:b/>
        </w:rPr>
        <w:t xml:space="preserve">Sales Cycle Reduction:</w:t>
      </w:r>
      <w:r>
        <w:t xml:space="preserve"> By addressing GDPR concerns upfront and building trust through local networking, the average sales cycle was reduced from 9 months to 5 months.</w:t>
      </w:r>
    </w:p>
    <w:p>
      <w:pPr>
        <w:pStyle w:val="FirstParagraph"/>
      </w:pPr>
      <w:r>
        <w:t xml:space="preserve">The success in</w:t>
      </w:r>
      <w:r>
        <w:t xml:space="preserve"> </w:t>
      </w:r>
      <w:r>
        <w:rPr>
          <w:bCs/>
          <w:b/>
        </w:rPr>
        <w:t xml:space="preserve">Belgium Brussels</w:t>
      </w:r>
      <w:r>
        <w:t xml:space="preserve"> </w:t>
      </w:r>
      <w:r>
        <w:t xml:space="preserve"> demonstrated that the right</w:t>
      </w:r>
    </w:p>
    <w:p>
      <w:pPr>
        <w:pStyle w:val="BodyText"/>
      </w:pPr>
      <w:r>
        <w:t xml:space="preserve">Sales Executive, equipped with cultural intelligence and technical expertise, can unlock high-value opportunities in complex markets.</w:t>
      </w:r>
    </w:p>
    <w:bookmarkEnd w:id="26"/>
    <w:bookmarkStart w:id="27" w:name="key-takeaways-for-other-organizations"/>
    <w:p>
      <w:pPr>
        <w:pStyle w:val="Heading2"/>
      </w:pPr>
      <w:r>
        <w:t xml:space="preserve">5. Key Takeaways for Other Organizations</w:t>
      </w:r>
    </w:p>
    <w:p>
      <w:pPr>
        <w:pStyle w:val="FirstParagraph"/>
      </w:pPr>
      <w:r>
        <w:t xml:space="preserve">This case study offers several critical lessons for companies aiming to replicate this success:</w:t>
      </w:r>
    </w:p>
    <w:p>
      <w:pPr>
        <w:numPr>
          <w:ilvl w:val="0"/>
          <w:numId w:val="1003"/>
        </w:numPr>
        <w:pStyle w:val="Compact"/>
      </w:pPr>
      <w:r>
        <w:rPr>
          <w:bCs/>
          <w:b/>
        </w:rPr>
        <w:t xml:space="preserve">Hire for Cultural Fit, Not Just Metrics:</w:t>
      </w:r>
      <w:r>
        <w:t xml:space="preserve"> In</w:t>
      </w:r>
    </w:p>
    <w:p>
      <w:pPr>
        <w:numPr>
          <w:ilvl w:val="0"/>
          <w:numId w:val="1000"/>
        </w:numPr>
        <w:pStyle w:val="Compact"/>
      </w:pPr>
      <w:r>
        <w:t xml:space="preserve">Belgium Brussels, a</w:t>
      </w:r>
      <w:r>
        <w:t xml:space="preserve"> </w:t>
      </w:r>
      <w:r>
        <w:rPr>
          <w:bCs/>
          <w:b/>
        </w:rPr>
        <w:t xml:space="preserve">Sales Executive</w:t>
      </w:r>
      <w:r>
        <w:t xml:space="preserve"> </w:t>
      </w:r>
      <w:r>
        <w:t xml:space="preserve"> who understands local nuances is more valuable than one with generic international experience. Look for bilingual candidates or those with prior EU market experience.</w:t>
      </w:r>
    </w:p>
    <w:p>
      <w:pPr>
        <w:numPr>
          <w:ilvl w:val="0"/>
          <w:numId w:val="1003"/>
        </w:numPr>
        <w:pStyle w:val="Compact"/>
      </w:pPr>
      <w:r>
        <w:t xml:space="preserve">Prioritize Relationship Building: Rushing the process is a common mistake. The Belgian market rewards patience and consistent engagement.</w:t>
      </w:r>
    </w:p>
    <w:p>
      <w:pPr>
        <w:numPr>
          <w:ilvl w:val="0"/>
          <w:numId w:val="1003"/>
        </w:numPr>
        <w:pStyle w:val="Compact"/>
      </w:pPr>
      <w:r>
        <w:rPr>
          <w:bCs/>
          <w:b/>
        </w:rPr>
        <w:t xml:space="preserve">Invest in Compliance Knowledge:</w:t>
      </w:r>
      <w:r>
        <w:t xml:space="preserve"> Sales teams must be trained not just on product features, but on the regulatory landscape of</w:t>
      </w:r>
    </w:p>
    <w:p>
      <w:pPr>
        <w:numPr>
          <w:ilvl w:val="0"/>
          <w:numId w:val="1000"/>
        </w:numPr>
        <w:pStyle w:val="Compact"/>
      </w:pPr>
      <w:r>
        <w:t xml:space="preserve">Belgium Brussels, particularly regarding data privacy.</w:t>
      </w:r>
    </w:p>
    <w:p>
      <w:pPr>
        <w:numPr>
          <w:ilvl w:val="0"/>
          <w:numId w:val="1003"/>
        </w:numPr>
        <w:pStyle w:val="Compact"/>
      </w:pPr>
      <w:r>
        <w:t xml:space="preserve">Leverage Local Networks: Isolation leads to failure. The most effective</w:t>
      </w:r>
      <w:r>
        <w:t xml:space="preserve"> </w:t>
      </w:r>
      <w:r>
        <w:rPr>
          <w:bCs/>
          <w:b/>
        </w:rPr>
        <w:t xml:space="preserve">Sales Executives</w:t>
      </w:r>
      <w:r>
        <w:t xml:space="preserve"> </w:t>
      </w:r>
      <w:r>
        <w:t xml:space="preserve"> in this region are those who integrate into the local business community.</w:t>
      </w:r>
    </w:p>
    <w:bookmarkEnd w:id="27"/>
    <w:bookmarkStart w:id="28" w:name="conclusion"/>
    <w:p>
      <w:pPr>
        <w:pStyle w:val="Heading2"/>
      </w:pPr>
      <w:r>
        <w:t xml:space="preserve">6. Conclusion</w:t>
      </w:r>
    </w:p>
    <w:p>
      <w:pPr>
        <w:pStyle w:val="FirstParagraph"/>
      </w:pPr>
      <w:r>
        <w:t xml:space="preserve">The expansion of TechNova in</w:t>
      </w:r>
      <w:r>
        <w:t xml:space="preserve"> </w:t>
      </w:r>
      <w:r>
        <w:rPr>
          <w:bCs/>
          <w:b/>
        </w:rPr>
        <w:t xml:space="preserve">Belgium Brussels</w:t>
      </w:r>
      <w:r>
        <w:t xml:space="preserve"> </w:t>
      </w:r>
      <w:r>
        <w:t xml:space="preserve"> serves as a compelling testament to the importance of specialized sales strategies in international markets. It highlights that while product quality is essential, it is the human element—the adaptability, cultural awareness, and strategic networking of the</w:t>
      </w:r>
    </w:p>
    <w:p>
      <w:pPr>
        <w:pStyle w:val="BodyText"/>
      </w:pPr>
      <w:r>
        <w:t xml:space="preserve">Sales Executive —that ultimately determines success.</w:t>
      </w:r>
    </w:p>
    <w:p>
      <w:pPr>
        <w:pStyle w:val="BodyText"/>
      </w:pPr>
      <w:r>
        <w:t xml:space="preserve">For any organization looking to thrive in this dynamic region, investing in a robust</w:t>
      </w:r>
      <w:r>
        <w:t xml:space="preserve"> </w:t>
      </w:r>
      <w:r>
        <w:rPr>
          <w:bCs/>
          <w:b/>
        </w:rPr>
        <w:t xml:space="preserve">Sales Executive</w:t>
      </w:r>
      <w:r>
        <w:t xml:space="preserve"> </w:t>
      </w:r>
      <w:r>
        <w:t xml:space="preserve"> program tailored to the specificities of</w:t>
      </w:r>
    </w:p>
    <w:p>
      <w:pPr>
        <w:pStyle w:val="BodyText"/>
      </w:pPr>
      <w:r>
        <w:t xml:space="preserve">Belgium Brussels is not just an option; it is a necessity. The combination of EU regulatory complexity and multicultural business dynamics requires leaders who can navigate these waters with confidence and competence.</w:t>
      </w:r>
    </w:p>
    <w:p>
      <w:pPr>
        <w:pStyle w:val="BodyText"/>
      </w:pPr>
      <w:r>
        <w:rPr>
          <w:iCs/>
          <w:i/>
        </w:rPr>
        <w:t xml:space="preserve">This case study was prepared for internal strategic planning and external market analysis purposes regarding the Benelux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Sales Executive Strategy in Belgium Brussels</dc:title>
  <dc:creator/>
  <dc:language>en</dc:language>
  <cp:keywords/>
  <dcterms:created xsi:type="dcterms:W3CDTF">2026-07-29T05:46:53Z</dcterms:created>
  <dcterms:modified xsi:type="dcterms:W3CDTF">2026-07-29T05:46:53Z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