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Execution</w:t>
      </w:r>
      <w:r>
        <w:t xml:space="preserve"> </w:t>
      </w:r>
      <w:r>
        <w:t xml:space="preserve">for</w:t>
      </w:r>
      <w:r>
        <w:t xml:space="preserve"> </w:t>
      </w:r>
      <w:r>
        <w:t xml:space="preserve">a</w:t>
      </w:r>
      <w:r>
        <w:t xml:space="preserve"> </w:t>
      </w:r>
      <w:r>
        <w:t xml:space="preserve">Global</w:t>
      </w:r>
      <w:r>
        <w:t xml:space="preserve"> </w:t>
      </w:r>
      <w:r>
        <w:t xml:space="preserve">Technology</w:t>
      </w:r>
      <w:r>
        <w:t xml:space="preserve"> </w:t>
      </w:r>
      <w:r>
        <w:t xml:space="preserve">Provider</w:t>
      </w:r>
      <w:r>
        <w:t xml:space="preserve"> </w:t>
      </w:r>
      <w:r>
        <w:t xml:space="preserve">in</w:t>
      </w:r>
      <w:r>
        <w:t xml:space="preserve"> </w:t>
      </w:r>
      <w:r>
        <w:t xml:space="preserve">China,</w:t>
      </w:r>
      <w:r>
        <w:t xml:space="preserve"> </w:t>
      </w:r>
      <w:r>
        <w:t xml:space="preserve">Guangzhou</w:t>
      </w:r>
    </w:p>
    <w:bookmarkStart w:id="33" w:name="X450cac88ef9bcc0adce4945cad53ea261431824"/>
    <w:p>
      <w:pPr>
        <w:pStyle w:val="Heading1"/>
      </w:pPr>
      <w:r>
        <w:t xml:space="preserve">Case Study: Driving Revenue Growth Through Localized Sales Strategies in China, Guangzhou</w:t>
      </w:r>
    </w:p>
    <w:p>
      <w:pPr>
        <w:pStyle w:val="FirstParagraph"/>
      </w:pPr>
      <w:r>
        <w:rPr>
          <w:bCs/>
          <w:b/>
        </w:rPr>
        <w:t xml:space="preserve">Date:</w:t>
      </w:r>
      <w:r>
        <w:t xml:space="preserve"> </w:t>
      </w:r>
      <w:r>
        <w:t xml:space="preserve">October 2023</w:t>
      </w:r>
      <w:r>
        <w:br/>
      </w:r>
      <w:r>
        <w:t xml:space="preserve">B2B Software Solutions Expansion</w:t>
      </w:r>
      <w:r>
        <w:br/>
      </w:r>
      <w:r>
        <w:t xml:space="preserve">Canton (Guangzhou), China</w:t>
      </w:r>
    </w:p>
    <w:bookmarkStart w:id="20" w:name="executive-summary"/>
    <w:p>
      <w:pPr>
        <w:pStyle w:val="Heading2"/>
      </w:pPr>
      <w:r>
        <w:t xml:space="preserve">1. Executive Summary</w:t>
      </w:r>
    </w:p>
    <w:p>
      <w:pPr>
        <w:pStyle w:val="FirstParagraph"/>
      </w:pPr>
      <w:r>
        <w:t xml:space="preserve">This case study examines the strategic expansion of a mid-sized International Enterprise Resource Planning (ERP) provider into the highly competitive market of</w:t>
      </w:r>
      <w:r>
        <w:t xml:space="preserve"> </w:t>
      </w:r>
      <w:r>
        <w:rPr>
          <w:bCs/>
          <w:b/>
        </w:rPr>
        <w:t xml:space="preserve">China, Guangzhou</w:t>
      </w:r>
      <w:r>
        <w:t xml:space="preserve">. The primary objective was to establish a robust local presence by hiring and empowering high-performing</w:t>
      </w:r>
      <w:r>
        <w:t xml:space="preserve"> </w:t>
      </w:r>
      <w:r>
        <w:rPr>
          <w:bCs/>
          <w:b/>
        </w:rPr>
        <w:t xml:space="preserve">Sales Executive</w:t>
      </w:r>
      <w:r>
        <w:t xml:space="preserve"> </w:t>
      </w:r>
      <w:r>
        <w:t xml:space="preserve">professionals who could navigate the complex cultural and regulatory landscape of Southern China. By focusing on relationship-based selling (Guanxi) and leveraging Guangzhou’s status as a historic trade hub, the company achieved a 150% increase in annual recurring revenue within the first eighteen months of operation.</w:t>
      </w:r>
    </w:p>
    <w:bookmarkEnd w:id="20"/>
    <w:bookmarkStart w:id="21" w:name="company-background-and-market-challenge"/>
    <w:p>
      <w:pPr>
        <w:pStyle w:val="Heading2"/>
      </w:pPr>
      <w:r>
        <w:t xml:space="preserve">2. Company Background and Market Challenge</w:t>
      </w:r>
    </w:p>
    <w:p>
      <w:pPr>
        <w:pStyle w:val="FirstParagraph"/>
      </w:pPr>
      <w:r>
        <w:t xml:space="preserve">The client, TechFlow Global, is a European provider of cloud-based supply chain management software. While successful in Europe and North America, they lacked significant traction in Asia. Their target market included the vibrant manufacturing and logistics sectors concentrated in Guangdong Province.</w:t>
      </w:r>
    </w:p>
    <w:p>
      <w:pPr>
        <w:pStyle w:val="BodyText"/>
      </w:pPr>
      <w:r>
        <w:rPr>
          <w:bCs/>
          <w:b/>
        </w:rPr>
        <w:t xml:space="preserve">Guangzhou</w:t>
      </w:r>
      <w:r>
        <w:t xml:space="preserve">, historically known as Canton, serves as the capital of Guangdong Province and is a critical node in China’s economic engine. It is home to the famous Canton Fair (China Import and Export Fair), attracting hundreds of thousands of visitors annually. For TechFlow Global, Guangzhou was not just a city; it was the gateway to the Pearl River Delta manufacturing hub. However, entering this market presented unique challenges:</w:t>
      </w:r>
    </w:p>
    <w:p>
      <w:pPr>
        <w:numPr>
          <w:ilvl w:val="0"/>
          <w:numId w:val="1001"/>
        </w:numPr>
        <w:pStyle w:val="Compact"/>
      </w:pPr>
      <w:r>
        <w:rPr>
          <w:bCs/>
          <w:b/>
        </w:rPr>
        <w:t xml:space="preserve">Cultural Nuances:</w:t>
      </w:r>
      <w:r>
        <w:t xml:space="preserve"> </w:t>
      </w:r>
      <w:r>
        <w:t xml:space="preserve">Business in China relies heavily on trust and personal relationships, which differs significantly from transactional sales models common in Western markets.</w:t>
      </w:r>
    </w:p>
    <w:p>
      <w:pPr>
        <w:numPr>
          <w:ilvl w:val="0"/>
          <w:numId w:val="1001"/>
        </w:numPr>
        <w:pStyle w:val="Compact"/>
      </w:pPr>
      <w:r>
        <w:rPr>
          <w:bCs/>
          <w:b/>
        </w:rPr>
        <w:t xml:space="preserve">Data Sovereignty Laws:</w:t>
      </w:r>
      <w:r>
        <w:t xml:space="preserve">New regulations require data to be stored locally within Chinese borders.</w:t>
      </w:r>
    </w:p>
    <w:p>
      <w:pPr>
        <w:numPr>
          <w:ilvl w:val="0"/>
          <w:numId w:val="1001"/>
        </w:numPr>
        <w:pStyle w:val="Compact"/>
      </w:pPr>
      <w:r>
        <w:rPr>
          <w:bCs/>
          <w:b/>
        </w:rPr>
        <w:t xml:space="preserve">Fierce Competition:</w:t>
      </w:r>
      <w:r>
        <w:t xml:space="preserve">The market is saturated with local ERP providers who offer lower costs and deeper cultural integration.</w:t>
      </w:r>
    </w:p>
    <w:bookmarkEnd w:id="21"/>
    <w:bookmarkStart w:id="23" w:name="X36379d802a719de254be46fa676be2c80d776c3"/>
    <w:p>
      <w:pPr>
        <w:pStyle w:val="Heading2"/>
      </w:pPr>
      <w:r>
        <w:t xml:space="preserve">3. The Strategic Pivot: Investing in Human Capital</w:t>
      </w:r>
    </w:p>
    <w:p>
      <w:pPr>
        <w:pStyle w:val="FirstParagraph"/>
      </w:pPr>
      <w:r>
        <w:t xml:space="preserve">To overcome these barriers, TechFlow Global decided that a remote sales team based in Europe was insufficient. They recognized that to succeed in</w:t>
      </w:r>
      <w:r>
        <w:t xml:space="preserve"> </w:t>
      </w:r>
      <w:r>
        <w:rPr>
          <w:bCs/>
          <w:b/>
        </w:rPr>
        <w:t xml:space="preserve">China, Guangzhou</w:t>
      </w:r>
      <w:r>
        <w:t xml:space="preserve">, they needed on-the-ground expertise. Consequently, the core of their strategy revolved around recruiting and training elite</w:t>
      </w:r>
      <w:r>
        <w:t xml:space="preserve"> </w:t>
      </w:r>
      <w:r>
        <w:rPr>
          <w:bCs/>
          <w:b/>
        </w:rPr>
        <w:t xml:space="preserve">Sales Executive</w:t>
      </w:r>
      <w:r>
        <w:t xml:space="preserve"> </w:t>
      </w:r>
      <w:r>
        <w:t xml:space="preserve">talent.</w:t>
      </w:r>
    </w:p>
    <w:bookmarkStart w:id="22" w:name="X93899576256022e58441fe46e74b0f1d897d643"/>
    <w:p>
      <w:pPr>
        <w:pStyle w:val="Heading3"/>
      </w:pPr>
      <w:r>
        <w:t xml:space="preserve">Profile of the Ideal Sales Executive in this Context</w:t>
      </w:r>
    </w:p>
    <w:p>
      <w:pPr>
        <w:pStyle w:val="FirstParagraph"/>
      </w:pPr>
      <w:r>
        <w:t xml:space="preserve">The company moved away from hiring generalists and instead sought candidates with specific attributes:</w:t>
      </w:r>
    </w:p>
    <w:p>
      <w:pPr>
        <w:numPr>
          <w:ilvl w:val="0"/>
          <w:numId w:val="1002"/>
        </w:numPr>
        <w:pStyle w:val="Compact"/>
      </w:pPr>
      <w:r>
        <w:rPr>
          <w:bCs/>
          <w:b/>
        </w:rPr>
        <w:t xml:space="preserve">Bilingual Fluency:</w:t>
      </w:r>
      <w:r>
        <w:t xml:space="preserve">Candidates had to be fluent in both Mandarin and English, capable of translating technical software features into business value propositions for local decision-makers.</w:t>
      </w:r>
    </w:p>
    <w:p>
      <w:pPr>
        <w:numPr>
          <w:ilvl w:val="0"/>
          <w:numId w:val="1002"/>
        </w:numPr>
        <w:pStyle w:val="Compact"/>
      </w:pPr>
      <w:r>
        <w:rPr>
          <w:bCs/>
          <w:b/>
        </w:rPr>
        <w:t xml:space="preserve">Guanxi Networks:</w:t>
      </w:r>
      <w:r>
        <w:t xml:space="preserve">Ideally, candidates possessed existing relationships within the Guangzhou manufacturing sector.</w:t>
      </w:r>
    </w:p>
    <w:p>
      <w:pPr>
        <w:numPr>
          <w:ilvl w:val="0"/>
          <w:numId w:val="1002"/>
        </w:numPr>
        <w:pStyle w:val="Compact"/>
      </w:pPr>
      <w:r>
        <w:rPr>
          <w:bCs/>
          <w:b/>
        </w:rPr>
        <w:t xml:space="preserve">Cultural Intelligence:</w:t>
      </w:r>
      <w:r>
        <w:t xml:space="preserve">A deep understanding of local business etiquette, including the importance of banquets (business dinners) and gift-giving protocols.</w:t>
      </w:r>
    </w:p>
    <w:bookmarkEnd w:id="22"/>
    <w:bookmarkEnd w:id="23"/>
    <w:bookmarkStart w:id="27" w:name="implementation-strategy"/>
    <w:p>
      <w:pPr>
        <w:pStyle w:val="Heading2"/>
      </w:pPr>
      <w:r>
        <w:t xml:space="preserve">4. Implementation Strategy</w:t>
      </w:r>
    </w:p>
    <w:p>
      <w:pPr>
        <w:pStyle w:val="FirstParagraph"/>
      </w:pPr>
      <w:r>
        <w:t xml:space="preserve">The implementation phase focused on three key pillars: Recruitment, Training, and Localization.</w:t>
      </w:r>
    </w:p>
    <w:bookmarkStart w:id="24" w:name="a.-recruitment-in-guangzhou"/>
    <w:p>
      <w:pPr>
        <w:pStyle w:val="Heading3"/>
      </w:pPr>
      <w:r>
        <w:t xml:space="preserve">A. Recruitment in Guangzhou</w:t>
      </w:r>
    </w:p>
    <w:p>
      <w:pPr>
        <w:pStyle w:val="FirstParagraph"/>
      </w:pPr>
      <w:r>
        <w:t xml:space="preserve">TechFlow Global partnered with local headhunters specializing in tech sales in Guangdong Province. They established their regional headquarters near the Zhujiang New Town district, a modern business hub that symbolized professionalism and stability to local clients. The recruitment process for each</w:t>
      </w:r>
      <w:r>
        <w:t xml:space="preserve"> </w:t>
      </w:r>
      <w:r>
        <w:rPr>
          <w:bCs/>
          <w:b/>
        </w:rPr>
        <w:t xml:space="preserve">Sales Executive</w:t>
      </w:r>
      <w:r>
        <w:t xml:space="preserve"> </w:t>
      </w:r>
      <w:r>
        <w:t xml:space="preserve">involved rigorous behavioral interviews designed to assess resilience and adaptability, traits crucial for navigating the fast-paced Chinese market.</w:t>
      </w:r>
    </w:p>
    <w:bookmarkEnd w:id="24"/>
    <w:bookmarkStart w:id="25" w:name="b.-training-on-local-market-dynamics"/>
    <w:p>
      <w:pPr>
        <w:pStyle w:val="Heading3"/>
      </w:pPr>
      <w:r>
        <w:t xml:space="preserve">B. Training on Local Market Dynamics</w:t>
      </w:r>
    </w:p>
    <w:p>
      <w:pPr>
        <w:pStyle w:val="FirstParagraph"/>
      </w:pPr>
      <w:r>
        <w:t xml:space="preserve">Newly hired</w:t>
      </w:r>
      <w:r>
        <w:t xml:space="preserve"> </w:t>
      </w:r>
      <w:r>
        <w:rPr>
          <w:bCs/>
          <w:b/>
        </w:rPr>
        <w:t xml:space="preserve">Sales Executive</w:t>
      </w:r>
      <w:r>
        <w:t xml:space="preserve">s underwent an intensive 8-week training program. Unlike global training modules, this curriculum was customized for the Guangzhou region. Topics included:</w:t>
      </w:r>
    </w:p>
    <w:p>
      <w:pPr>
        <w:numPr>
          <w:ilvl w:val="0"/>
          <w:numId w:val="1003"/>
        </w:numPr>
        <w:pStyle w:val="Compact"/>
      </w:pPr>
      <w:r>
        <w:t xml:space="preserve">Navigating WeChat as a primary business communication tool.</w:t>
      </w:r>
    </w:p>
    <w:p>
      <w:pPr>
        <w:numPr>
          <w:ilvl w:val="0"/>
          <w:numId w:val="1003"/>
        </w:numPr>
        <w:pStyle w:val="Compact"/>
      </w:pPr>
      <w:r>
        <w:t xml:space="preserve">Understanding the decision-making hierarchy in Chinese family-owned manufacturing firms, which are prevalent in Guangzhou.</w:t>
      </w:r>
    </w:p>
    <w:p>
      <w:pPr>
        <w:numPr>
          <w:ilvl w:val="0"/>
          <w:numId w:val="1003"/>
        </w:numPr>
        <w:pStyle w:val="Compact"/>
      </w:pPr>
      <w:r>
        <w:t xml:space="preserve">Leveraging local digital platforms such as Douyin (TikTok) and LinkedIn China for lead generation.</w:t>
      </w:r>
    </w:p>
    <w:bookmarkEnd w:id="25"/>
    <w:bookmarkStart w:id="26" w:name="c.-leveraging-the-guangzhou-ecosystem"/>
    <w:p>
      <w:pPr>
        <w:pStyle w:val="Heading3"/>
      </w:pPr>
      <w:r>
        <w:t xml:space="preserve">C. Leveraging the Guangzhou Ecosystem</w:t>
      </w:r>
    </w:p>
    <w:p>
      <w:pPr>
        <w:pStyle w:val="FirstParagraph"/>
      </w:pPr>
      <w:r>
        <w:t xml:space="preserve">The sales team was encouraged to actively participate in local industry forums and, crucially, the Canton Fair. Although TechFlow did not have a physical booth initially, their</w:t>
      </w:r>
      <w:r>
        <w:t xml:space="preserve"> </w:t>
      </w:r>
      <w:r>
        <w:rPr>
          <w:bCs/>
          <w:b/>
        </w:rPr>
        <w:t xml:space="preserve">Sales Executive</w:t>
      </w:r>
      <w:r>
        <w:t xml:space="preserve">s used the fair as a networking ground to meet potential partners and clients. This face-to-face interaction was vital for building credibility.</w:t>
      </w:r>
    </w:p>
    <w:bookmarkEnd w:id="26"/>
    <w:bookmarkEnd w:id="27"/>
    <w:bookmarkStart w:id="29" w:name="key-challenges-and-solutions"/>
    <w:p>
      <w:pPr>
        <w:pStyle w:val="Heading2"/>
      </w:pPr>
      <w:r>
        <w:t xml:space="preserve">5. Key Challenges and Solutions</w:t>
      </w:r>
    </w:p>
    <w:p>
      <w:pPr>
        <w:pStyle w:val="FirstParagraph"/>
      </w:pPr>
      <w:r>
        <w:t xml:space="preserve">The journey was not without obstacles. One significant challenge was the "Trust Deficit." Local manufacturers were skeptical of foreign software providers regarding data security and long-term support.</w:t>
      </w:r>
    </w:p>
    <w:p>
      <w:pPr>
        <w:pStyle w:val="BodyText"/>
      </w:pPr>
      <w:r>
        <w:rPr>
          <w:bCs/>
          <w:b/>
        </w:rPr>
        <w:t xml:space="preserve">Solution:</w:t>
      </w:r>
      <w:r>
        <w:t xml:space="preserve"> </w:t>
      </w:r>
      <w:r>
        <w:t xml:space="preserve">The</w:t>
      </w:r>
      <w:r>
        <w:t xml:space="preserve"> </w:t>
      </w:r>
      <w:r>
        <w:rPr>
          <w:bCs/>
          <w:b/>
        </w:rPr>
        <w:t xml:space="preserve">Sales Executive</w:t>
      </w:r>
      <w:r>
        <w:t xml:space="preserve">s implemented a "Local-First" approach. They promised a dedicated local support team available 24/7 in Mandarin. Furthermore, they offered free pilot programs for smaller firms to demonstrate reliability before asking for long-term contracts. This patient approach aligned with the slower but more stable sales cycles typical in</w:t>
      </w:r>
      <w:r>
        <w:t xml:space="preserve"> </w:t>
      </w:r>
      <w:r>
        <w:rPr>
          <w:bCs/>
          <w:b/>
        </w:rPr>
        <w:t xml:space="preserve">China, Guangzhou</w:t>
      </w:r>
      <w:r>
        <w:t xml:space="preserve">.</w:t>
      </w:r>
    </w:p>
    <w:bookmarkStart w:id="28" w:name="navigating-price-sensitivity"/>
    <w:p>
      <w:pPr>
        <w:pStyle w:val="Heading3"/>
      </w:pPr>
      <w:r>
        <w:t xml:space="preserve">Navigating Price Sensitivity</w:t>
      </w:r>
    </w:p>
    <w:p>
      <w:pPr>
        <w:pStyle w:val="FirstParagraph"/>
      </w:pPr>
      <w:r>
        <w:t xml:space="preserve">Loucal competitors often undercut TechFlow’s pricing. The sales team shifted the conversation from cost to Total Cost of Ownership (TCO) and efficiency gains. By demonstrating how their software could reduce logistics errors by 20%, they justified the premium price point to CFOs in Guangzhou-based enterprises.</w:t>
      </w:r>
    </w:p>
    <w:bookmarkEnd w:id="28"/>
    <w:bookmarkEnd w:id="29"/>
    <w:bookmarkStart w:id="30" w:name="results-and-outcomes"/>
    <w:p>
      <w:pPr>
        <w:pStyle w:val="Heading2"/>
      </w:pPr>
      <w:r>
        <w:t xml:space="preserve">6. Results and Outcomes</w:t>
      </w:r>
    </w:p>
    <w:p>
      <w:pPr>
        <w:pStyle w:val="FirstParagraph"/>
      </w:pPr>
      <w:r>
        <w:t xml:space="preserve">After eighteen months, the results of this targeted strategy were impressive:</w:t>
      </w:r>
    </w:p>
    <w:p>
      <w:pPr>
        <w:numPr>
          <w:ilvl w:val="0"/>
          <w:numId w:val="1004"/>
        </w:numPr>
        <w:pStyle w:val="Compact"/>
      </w:pPr>
      <w:r>
        <w:t xml:space="preserve">The Guangzhou office achieved 150% of its annual revenue target in Year 1.</w:t>
      </w:r>
    </w:p>
    <w:p>
      <w:pPr>
        <w:numPr>
          <w:ilvl w:val="0"/>
          <w:numId w:val="1004"/>
        </w:numPr>
        <w:pStyle w:val="Compact"/>
      </w:pPr>
      <w:r>
        <w:rPr>
          <w:bCs/>
          <w:b/>
        </w:rPr>
        <w:t xml:space="preserve">Sales Cycle Reduction:</w:t>
      </w:r>
      <w:r>
        <w:t xml:space="preserve">Average sales cycles dropped from 9 months to 6 months due to the effectiveness of local relationship building by the</w:t>
      </w:r>
      <w:r>
        <w:t xml:space="preserve"> </w:t>
      </w:r>
      <w:r>
        <w:rPr>
          <w:bCs/>
          <w:b/>
        </w:rPr>
        <w:t xml:space="preserve">Sales Executive</w:t>
      </w:r>
      <w:r>
        <w:t xml:space="preserve">s.</w:t>
      </w:r>
    </w:p>
    <w:p>
      <w:pPr>
        <w:numPr>
          <w:ilvl w:val="0"/>
          <w:numId w:val="1004"/>
        </w:numPr>
        <w:pStyle w:val="Compact"/>
      </w:pPr>
      <w:r>
        <w:rPr>
          <w:bCs/>
          <w:b/>
        </w:rPr>
        <w:t xml:space="preserve">Market Share:</w:t>
      </w:r>
      <w:r>
        <w:t xml:space="preserve">TechFlow Global captured a 5% share of the mid-market ERP segment in Guangdong Province, a significant feat against entrenched local players.</w:t>
      </w:r>
    </w:p>
    <w:p>
      <w:pPr>
        <w:numPr>
          <w:ilvl w:val="0"/>
          <w:numId w:val="1004"/>
        </w:numPr>
        <w:pStyle w:val="Compact"/>
      </w:pPr>
      <w:r>
        <w:rPr>
          <w:bCs/>
          <w:b/>
        </w:rPr>
        <w:t xml:space="preserve">Cultural Integration:</w:t>
      </w:r>
      <w:r>
        <w:t xml:space="preserve">The sales team reported high job satisfaction and low turnover, attributed to the respect shown for local business customs.</w:t>
      </w:r>
    </w:p>
    <w:bookmarkEnd w:id="30"/>
    <w:bookmarkStart w:id="31" w:name="lessons-learned"/>
    <w:p>
      <w:pPr>
        <w:pStyle w:val="Heading2"/>
      </w:pPr>
      <w:r>
        <w:t xml:space="preserve">7. Lessons Learned</w:t>
      </w:r>
    </w:p>
    <w:p>
      <w:pPr>
        <w:pStyle w:val="FirstParagraph"/>
      </w:pPr>
      <w:r>
        <w:t xml:space="preserve">This case study underscores several critical lessons for any organization looking to expand into complex markets like</w:t>
      </w:r>
      <w:r>
        <w:t xml:space="preserve"> </w:t>
      </w:r>
      <w:r>
        <w:rPr>
          <w:bCs/>
          <w:b/>
        </w:rPr>
        <w:t xml:space="preserve">China, Guangzhou</w:t>
      </w:r>
      <w:r>
        <w:t xml:space="preserve">:</w:t>
      </w:r>
    </w:p>
    <w:p>
      <w:pPr>
        <w:numPr>
          <w:ilvl w:val="0"/>
          <w:numId w:val="1005"/>
        </w:numPr>
        <w:pStyle w:val="Compact"/>
      </w:pPr>
      <w:r>
        <w:rPr>
          <w:bCs/>
          <w:b/>
        </w:rPr>
        <w:t xml:space="preserve">Hire Locally, Lead Globally:</w:t>
      </w:r>
      <w:r>
        <w:t xml:space="preserve">Relying on expatriate managers often fails without local context. Investing in local</w:t>
      </w:r>
      <w:r>
        <w:t xml:space="preserve"> </w:t>
      </w:r>
      <w:r>
        <w:rPr>
          <w:bCs/>
          <w:b/>
        </w:rPr>
        <w:t xml:space="preserve">Sales Executive</w:t>
      </w:r>
      <w:r>
        <w:t xml:space="preserve">s who understand the nuances of Cantonese and Mandarin business culture is paramount.</w:t>
      </w:r>
    </w:p>
    <w:p>
      <w:pPr>
        <w:numPr>
          <w:ilvl w:val="0"/>
          <w:numId w:val="1005"/>
        </w:numPr>
        <w:pStyle w:val="Compact"/>
      </w:pPr>
      <w:r>
        <w:rPr>
          <w:bCs/>
          <w:b/>
        </w:rPr>
        <w:t xml:space="preserve">Relationships Precede Transactions:</w:t>
      </w:r>
      <w:r>
        <w:t xml:space="preserve">In Guangzhou, business is personal. The ability of a</w:t>
      </w:r>
      <w:r>
        <w:t xml:space="preserve"> </w:t>
      </w:r>
      <w:r>
        <w:rPr>
          <w:bCs/>
          <w:b/>
        </w:rPr>
        <w:t xml:space="preserve">Sales Executive</w:t>
      </w:r>
      <w:r>
        <w:t xml:space="preserve"> </w:t>
      </w:r>
      <w:r>
        <w:t xml:space="preserve">to build genuine trust over meals and informal meetings is more valuable than digital marketing campaigns alone.</w:t>
      </w:r>
    </w:p>
    <w:p>
      <w:pPr>
        <w:numPr>
          <w:ilvl w:val="0"/>
          <w:numId w:val="1005"/>
        </w:numPr>
        <w:pStyle w:val="Compact"/>
      </w:pPr>
      <w:r>
        <w:rPr>
          <w:bCs/>
          <w:b/>
        </w:rPr>
        <w:t xml:space="preserve">Adaptability is Key:</w:t>
      </w:r>
      <w:r>
        <w:t xml:space="preserve">Policies that work in Europe may fail in China. Flexibility in pricing, contract terms, and product features allowed TechFlow to compete effectively.</w:t>
      </w:r>
    </w:p>
    <w:p>
      <w:pPr>
        <w:numPr>
          <w:ilvl w:val="0"/>
          <w:numId w:val="1005"/>
        </w:numPr>
        <w:pStyle w:val="Compact"/>
      </w:pPr>
      <w:r>
        <w:rPr>
          <w:bCs/>
          <w:b/>
        </w:rPr>
        <w:t xml:space="preserve">The Power of the Platform:</w:t>
      </w:r>
      <w:r>
        <w:t xml:space="preserve">Leveraging local ecosystems like the Canton Fair provided unparalleled access to decision-makers that cold calling could never achieve.</w:t>
      </w:r>
    </w:p>
    <w:bookmarkEnd w:id="31"/>
    <w:bookmarkStart w:id="32" w:name="conclusion"/>
    <w:p>
      <w:pPr>
        <w:pStyle w:val="Heading2"/>
      </w:pPr>
      <w:r>
        <w:t xml:space="preserve">8. Conclusion</w:t>
      </w:r>
    </w:p>
    <w:p>
      <w:pPr>
        <w:pStyle w:val="FirstParagraph"/>
      </w:pPr>
      <w:r>
        <w:t xml:space="preserve">The expansion of TechFlow Global in Guangzhou demonstrates that success in international markets is not solely about product superiority. It is about cultural alignment and human connection. By prioritizing the recruitment and empowerment of skilled</w:t>
      </w:r>
      <w:r>
        <w:t xml:space="preserve"> </w:t>
      </w:r>
      <w:r>
        <w:rPr>
          <w:bCs/>
          <w:b/>
        </w:rPr>
        <w:t xml:space="preserve">Sales Executive</w:t>
      </w:r>
      <w:r>
        <w:t xml:space="preserve">s who resonated with the business ethos of</w:t>
      </w:r>
      <w:r>
        <w:t xml:space="preserve"> </w:t>
      </w:r>
      <w:r>
        <w:rPr>
          <w:bCs/>
          <w:b/>
        </w:rPr>
        <w:t xml:space="preserve">China, Guangzhou</w:t>
      </w:r>
      <w:r>
        <w:t xml:space="preserve">, the company transformed a challenging entry into a thriving revenue stream. This case study serves as a blueprint for multinational corporations seeking to navigate the intricacies of the Chinese market through strategic human resource investment and localized sales methodologies.</w:t>
      </w:r>
    </w:p>
    <w:p>
      <w:pPr>
        <w:pStyle w:val="BodyText"/>
      </w:pPr>
      <w:r>
        <w:t xml:space="preserve">© 2023 TechFlow Global Internal Case Study Archive. Confidential.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Execution for a Global Technology Provider in China, Guangzhou</dc:title>
  <dc:creator/>
  <cp:keywords/>
  <dcterms:created xsi:type="dcterms:W3CDTF">2026-07-29T17:54:10Z</dcterms:created>
  <dcterms:modified xsi:type="dcterms:W3CDTF">2026-07-29T17:54:10Z</dcterms:modified>
</cp:coreProperties>
</file>

<file path=docProps/custom.xml><?xml version="1.0" encoding="utf-8"?>
<Properties xmlns="http://schemas.openxmlformats.org/officeDocument/2006/custom-properties" xmlns:vt="http://schemas.openxmlformats.org/officeDocument/2006/docPropsVTypes"/>
</file>