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for</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China,</w:t>
      </w:r>
      <w:r>
        <w:t xml:space="preserve"> </w:t>
      </w:r>
      <w:r>
        <w:t xml:space="preserve">Shanghai</w:t>
      </w:r>
    </w:p>
    <w:bookmarkStart w:id="34" w:name="Xabd3452a385c4e81937c3616713720315a03128"/>
    <w:p>
      <w:pPr>
        <w:pStyle w:val="Heading1"/>
      </w:pPr>
      <w:r>
        <w:t xml:space="preserve">Sales Strategy and Cultural Navigation: A Case Study of a Sales Executive in China, Shanghai</w:t>
      </w:r>
    </w:p>
    <w:p>
      <w:pPr>
        <w:pStyle w:val="FirstParagraph"/>
      </w:pPr>
      <w:r>
        <w:rPr>
          <w:bCs/>
          <w:b/>
        </w:rPr>
        <w:t xml:space="preserve">Date:</w:t>
      </w:r>
      <w:r>
        <w:t xml:space="preserve"> </w:t>
      </w:r>
      <w:r>
        <w:t xml:space="preserve">October 2023</w:t>
      </w:r>
      <w:r>
        <w:br/>
      </w:r>
      <w:r>
        <w:br/>
      </w:r>
      <w:r>
        <w:t xml:space="preserve">/p&gt;</w:t>
      </w:r>
      <w:r>
        <w:br/>
      </w:r>
      <w:r>
        <w:rPr>
          <w:bCs/>
          <w:b/>
        </w:rPr>
        <w:t xml:space="preserve">Subject:</w:t>
      </w:r>
      <w:r>
        <w:t xml:space="preserve">The role of a</w:t>
      </w:r>
      <w:r>
        <w:t xml:space="preserve"> </w:t>
      </w:r>
      <w:hyperlink w:anchor="Xa39a3ee5e6b4b0d3255bfef95601890afd80709">
        <w:r>
          <w:rPr>
            <w:rStyle w:val="Hyperlink"/>
          </w:rPr>
          <w:t xml:space="preserve">Sales Executive</w:t>
        </w:r>
      </w:hyperlink>
      <w:r>
        <w:t xml:space="preserve"> </w:t>
      </w:r>
      <w:r>
        <w:t xml:space="preserve">in driving growth within the competitive market of</w:t>
      </w:r>
      <w:r>
        <w:t xml:space="preserve"> </w:t>
      </w:r>
      <w:r>
        <w:rPr>
          <w:bCs/>
          <w:b/>
        </w:rPr>
        <w:t xml:space="preserve">China, Shanghai</w:t>
      </w:r>
      <w:r>
        <w:t xml:space="preserve">.</w:t>
      </w:r>
      <w:r>
        <w:br/>
      </w:r>
    </w:p>
    <w:p>
      <w:pPr>
        <w:pStyle w:val="BodyText"/>
      </w:pPr>
      <w:r>
        <w:t xml:space="preserve">Status:: Completed Analysis</w:t>
      </w:r>
    </w:p>
    <w:bookmarkStart w:id="20" w:name="executive-summary"/>
    <w:p>
      <w:pPr>
        <w:pStyle w:val="Heading2"/>
      </w:pPr>
      <w:r>
        <w:t xml:space="preserve">1. Executive Summary</w:t>
      </w:r>
    </w:p>
    <w:p>
      <w:pPr>
        <w:pStyle w:val="FirstParagraph"/>
      </w:pPr>
      <w:r>
        <w:t xml:space="preserve">The global business landscape has shifted significantly towards Asia, with China emerging as a primary driver of economic growth. Within this vast market,</w:t>
      </w:r>
      <w:r>
        <w:t xml:space="preserve"> </w:t>
      </w:r>
      <w:r>
        <w:rPr>
          <w:bCs/>
          <w:b/>
        </w:rPr>
        <w:t xml:space="preserve">China, Shanghai</w:t>
      </w:r>
      <w:r>
        <w:t xml:space="preserve">, stands out not just as a financial hub but as the epicenter of innovation and luxury consumption in East Asia. This case study examines the challenges and strategies employed by a dedicated</w:t>
      </w:r>
      <w:r>
        <w:t xml:space="preserve"> </w:t>
      </w:r>
      <w:hyperlink w:anchor="Xa39a3ee5e6b4b0d3255bfef95601890afd80709">
        <w:r>
          <w:rPr>
            <w:rStyle w:val="Hyperlink"/>
          </w:rPr>
          <w:t xml:space="preserve">Sales Executive</w:t>
        </w:r>
      </w:hyperlink>
      <w:r>
        <w:t xml:space="preserve"> </w:t>
      </w:r>
      <w:r>
        <w:t xml:space="preserve">tasked with expanding market share for a mid-sized European industrial technology firm. The document highlights how cultural intelligence, relationship building (Guanxi), and digital integration were pivotal in achieving sustainable growth in this dynamic region.</w:t>
      </w:r>
    </w:p>
    <w:bookmarkEnd w:id="20"/>
    <w:bookmarkStart w:id="21" w:name="company-background-and-market-context"/>
    <w:p>
      <w:pPr>
        <w:pStyle w:val="Heading2"/>
      </w:pPr>
      <w:r>
        <w:t xml:space="preserve">2. Company Background and Market Context</w:t>
      </w:r>
    </w:p>
    <w:p>
      <w:pPr>
        <w:pStyle w:val="FirstParagraph"/>
      </w:pPr>
      <w:r>
        <w:t xml:space="preserve">The company, referred to herein as "EuroTech Solutions," specializes in high-precision automation equipment for the automotive sector. Prior to entering</w:t>
      </w:r>
      <w:r>
        <w:t xml:space="preserve"> </w:t>
      </w:r>
      <w:r>
        <w:rPr>
          <w:bCs/>
          <w:b/>
        </w:rPr>
        <w:t xml:space="preserve">China, Shanghai</w:t>
      </w:r>
      <w:r>
        <w:t xml:space="preserve">, EuroTech had a modest presence in Europe and North America but lacked any significant foothold in the Asian market. The decision to expand was driven by the rapid electrification of China's automotive industry and Shanghai’s status as a hub for both domestic giants (such as SAIC Motor) and international joint ventures.</w:t>
      </w:r>
    </w:p>
    <w:p>
      <w:pPr>
        <w:pStyle w:val="BodyText"/>
      </w:pPr>
      <w:r>
        <w:rPr>
          <w:bCs/>
          <w:b/>
        </w:rPr>
        <w:t xml:space="preserve">China, Shanghai</w:t>
      </w:r>
      <w:r>
        <w:t xml:space="preserve">, presents a unique paradox: it is a city that blends traditional Chinese business values with hyper-modern Western corporate practices. For any</w:t>
      </w:r>
      <w:r>
        <w:t xml:space="preserve"> </w:t>
      </w:r>
      <w:hyperlink w:anchor="Xa39a3ee5e6b4b0d3255bfef95601890afd80709">
        <w:r>
          <w:rPr>
            <w:rStyle w:val="Hyperlink"/>
          </w:rPr>
          <w:t xml:space="preserve">Sales Executive</w:t>
        </w:r>
      </w:hyperlink>
      <w:r>
        <w:t xml:space="preserve">, navigating this duality is the primary challenge. The market is saturated, highly competitive, and demands speed in decision-making and execution.</w:t>
      </w:r>
    </w:p>
    <w:bookmarkEnd w:id="21"/>
    <w:bookmarkStart w:id="24" w:name="X8ac138b61af511e14d862ca15f486c96c847842"/>
    <w:p>
      <w:pPr>
        <w:pStyle w:val="Heading2"/>
      </w:pPr>
      <w:r>
        <w:t xml:space="preserve">3. The Role of the Sales Executive in China, Shanghai</w:t>
      </w:r>
    </w:p>
    <w:p>
      <w:pPr>
        <w:pStyle w:val="FirstParagraph"/>
      </w:pPr>
      <w:r>
        <w:t xml:space="preserve">The appointment of a</w:t>
      </w:r>
      <w:r>
        <w:t xml:space="preserve"> </w:t>
      </w:r>
      <w:hyperlink w:anchor="Xa39a3ee5e6b4b0d3255bfef95601890afd80709">
        <w:r>
          <w:rPr>
            <w:rStyle w:val="Hyperlink"/>
          </w:rPr>
          <w:t xml:space="preserve">Sales Executive</w:t>
        </w:r>
      </w:hyperlink>
      <w:r>
        <w:t xml:space="preserve">, Mr. Li Wei (a pseudonym for this case study), marked a strategic shift from remote selling to on-the-ground presence. Mr. Li’s role extended far beyond traditional sales metrics; he was expected to be a cultural bridge, a technical consultant, and a long-term partner builder.</w:t>
      </w:r>
    </w:p>
    <w:bookmarkStart w:id="22" w:name="cultural-intelligence-and-guanxi"/>
    <w:p>
      <w:pPr>
        <w:pStyle w:val="Heading3"/>
      </w:pPr>
      <w:r>
        <w:t xml:space="preserve">3.1 Cultural Intelligence and "Guanxi"</w:t>
      </w:r>
    </w:p>
    <w:p>
      <w:pPr>
        <w:pStyle w:val="FirstParagraph"/>
      </w:pPr>
      <w:r>
        <w:t xml:space="preserve">In the context of</w:t>
      </w:r>
      <w:r>
        <w:t xml:space="preserve"> </w:t>
      </w:r>
      <w:r>
        <w:rPr>
          <w:bCs/>
          <w:b/>
        </w:rPr>
        <w:t xml:space="preserve">China, Shanghai</w:t>
      </w:r>
      <w:r>
        <w:t xml:space="preserve">, transactions are rarely purely transactional. They are relational. The concept of</w:t>
      </w:r>
      <w:r>
        <w:t xml:space="preserve"> </w:t>
      </w:r>
      <w:r>
        <w:rPr>
          <w:iCs/>
          <w:i/>
        </w:rPr>
        <w:t xml:space="preserve">Guanxi</w:t>
      </w:r>
      <w:r>
        <w:t xml:space="preserve">, often translated as connections or networks, is fundamental to doing business here. A successful</w:t>
      </w:r>
      <w:r>
        <w:t xml:space="preserve"> </w:t>
      </w:r>
      <w:hyperlink w:anchor="Xa39a3ee5e6b4b0d3255bfef95601890afd80709">
        <w:r>
          <w:rPr>
            <w:rStyle w:val="Hyperlink"/>
          </w:rPr>
          <w:t xml:space="preserve">Sales Executive</w:t>
        </w:r>
      </w:hyperlink>
      <w:r>
        <w:t xml:space="preserve"> </w:t>
      </w:r>
      <w:r>
        <w:t xml:space="preserve">in this region must invest significant time in building trust before discussing contracts.</w:t>
      </w:r>
    </w:p>
    <w:p>
      <w:pPr>
        <w:pStyle w:val="BodyText"/>
      </w:pPr>
      <w:r>
        <w:t xml:space="preserve">Mr. Li spent the first six months primarily engaging with potential clients through informal dinners, tea ceremonies, and industry forums rather than presenting product specifications. This approach, while seemingly inefficient by Western standards, was crucial for establishing credibility. In</w:t>
      </w:r>
      <w:r>
        <w:t xml:space="preserve"> </w:t>
      </w:r>
      <w:r>
        <w:rPr>
          <w:bCs/>
          <w:b/>
        </w:rPr>
        <w:t xml:space="preserve">China, Shanghai</w:t>
      </w:r>
      <w:r>
        <w:t xml:space="preserve">, face (</w:t>
      </w:r>
      <w:r>
        <w:rPr>
          <w:iCs/>
          <w:i/>
        </w:rPr>
        <w:t xml:space="preserve">Mianzi</w:t>
      </w:r>
      <w:r>
        <w:t xml:space="preserve">) is paramount; ensuring that client leadership feels respected and valued was a key tactical objective of the</w:t>
      </w:r>
      <w:r>
        <w:t xml:space="preserve"> </w:t>
      </w:r>
      <w:hyperlink w:anchor="Xa39a3ee5e6b4b0d3255bfef95601890afd80709">
        <w:r>
          <w:rPr>
            <w:rStyle w:val="Hyperlink"/>
          </w:rPr>
          <w:t xml:space="preserve">Sales Executive</w:t>
        </w:r>
      </w:hyperlink>
      <w:r>
        <w:t xml:space="preserve">.</w:t>
      </w:r>
    </w:p>
    <w:bookmarkEnd w:id="22"/>
    <w:bookmarkStart w:id="23" w:name="Xbc4c93081ccdbcaf9bdb07355306f3335b99492"/>
    <w:p>
      <w:pPr>
        <w:pStyle w:val="Heading3"/>
      </w:pPr>
      <w:r>
        <w:t xml:space="preserve">3.2 Digital Integration and Omnichannel Approach</w:t>
      </w:r>
    </w:p>
    <w:p>
      <w:pPr>
        <w:pStyle w:val="FirstParagraph"/>
      </w:pPr>
      <w:r>
        <w:rPr>
          <w:bCs/>
          <w:b/>
        </w:rPr>
        <w:t xml:space="preserve">China, Shanghai</w:t>
      </w:r>
      <w:r>
        <w:t xml:space="preserve">, is one of the most digitally advanced markets globally. A traditional email-based sales approach is largely ineffective. The</w:t>
      </w:r>
      <w:r>
        <w:t xml:space="preserve"> </w:t>
      </w:r>
      <w:hyperlink w:anchor="Xa39a3ee5e6b4b0d3255bfef95601890afd80709">
        <w:r>
          <w:rPr>
            <w:rStyle w:val="Hyperlink"/>
          </w:rPr>
          <w:t xml:space="preserve">Sales Executive</w:t>
        </w:r>
      </w:hyperlink>
      <w:r>
        <w:t xml:space="preserve"> </w:t>
      </w:r>
      <w:r>
        <w:t xml:space="preserve">had to leverage local digital ecosystems.</w:t>
      </w:r>
    </w:p>
    <w:p>
      <w:pPr>
        <w:numPr>
          <w:ilvl w:val="0"/>
          <w:numId w:val="1001"/>
        </w:numPr>
        <w:pStyle w:val="Compact"/>
      </w:pPr>
      <w:r>
        <w:rPr>
          <w:bCs/>
          <w:b/>
        </w:rPr>
        <w:t xml:space="preserve">WeChat as a Business Tool:</w:t>
      </w:r>
      <w:r>
        <w:t xml:space="preserve"> </w:t>
      </w:r>
      <w:r>
        <w:t xml:space="preserve">Unlike in the West, WeChat is not just for messaging; it is an operating system for business. The</w:t>
      </w:r>
      <w:r>
        <w:t xml:space="preserve"> </w:t>
      </w:r>
      <w:hyperlink w:anchor="Xa39a3ee5e6b4b0d3255bfef95601890afd80709">
        <w:r>
          <w:rPr>
            <w:rStyle w:val="Hyperlink"/>
          </w:rPr>
          <w:t xml:space="preserve">Sales Executive</w:t>
        </w:r>
      </w:hyperlink>
      <w:r>
        <w:t xml:space="preserve"> </w:t>
      </w:r>
      <w:r>
        <w:t xml:space="preserve">utilized corporate WeChat accounts to share technical whitepapers, schedule meetings, and even process small orders.</w:t>
      </w:r>
    </w:p>
    <w:p>
      <w:pPr>
        <w:numPr>
          <w:ilvl w:val="0"/>
          <w:numId w:val="1001"/>
        </w:numPr>
        <w:pStyle w:val="Compact"/>
      </w:pPr>
      <w:r>
        <w:rPr>
          <w:bCs/>
          <w:b/>
        </w:rPr>
        <w:t xml:space="preserve">B2B Platforms:</w:t>
      </w:r>
      <w:r>
        <w:t xml:space="preserve"> </w:t>
      </w:r>
      <w:r>
        <w:t xml:space="preserve">Presence on platforms like Alibaba Cloud and local industry-specific forums was essential for visibility. The</w:t>
      </w:r>
      <w:r>
        <w:t xml:space="preserve"> </w:t>
      </w:r>
      <w:hyperlink w:anchor="Xa39a3ee5e6b4b0d3255bfef95601890afd80709">
        <w:r>
          <w:rPr>
            <w:rStyle w:val="Hyperlink"/>
          </w:rPr>
          <w:t xml:space="preserve">Sales Executive</w:t>
        </w:r>
      </w:hyperlink>
      <w:r>
        <w:t xml:space="preserve"> </w:t>
      </w:r>
      <w:r>
        <w:t xml:space="preserve">coordinated with digital marketing teams to ensure that inbound leads from Shanghai-based tech hubs were nurtured quickly.</w:t>
      </w:r>
    </w:p>
    <w:bookmarkEnd w:id="23"/>
    <w:bookmarkEnd w:id="24"/>
    <w:bookmarkStart w:id="27" w:name="key-challenges-encountered"/>
    <w:p>
      <w:pPr>
        <w:pStyle w:val="Heading2"/>
      </w:pPr>
      <w:r>
        <w:t xml:space="preserve">4. Key Challenges Encountered</w:t>
      </w:r>
    </w:p>
    <w:bookmarkStart w:id="25" w:name="local-competition-and-price-sensitivity"/>
    <w:p>
      <w:pPr>
        <w:pStyle w:val="Heading3"/>
      </w:pPr>
      <w:r>
        <w:t xml:space="preserve">4.1 Local Competition and Price Sensitivity</w:t>
      </w:r>
    </w:p>
    <w:p>
      <w:pPr>
        <w:pStyle w:val="FirstParagraph"/>
      </w:pPr>
      <w:r>
        <w:t xml:space="preserve">The automotive automation sector in</w:t>
      </w:r>
      <w:r>
        <w:t xml:space="preserve"> </w:t>
      </w:r>
      <w:r>
        <w:rPr>
          <w:bCs/>
          <w:b/>
        </w:rPr>
        <w:t xml:space="preserve">China, Shanghai</w:t>
      </w:r>
      <w:r>
        <w:t xml:space="preserve">, is crowded with local manufacturers who offer lower price points and faster customization cycles. The</w:t>
      </w:r>
      <w:r>
        <w:t xml:space="preserve"> </w:t>
      </w:r>
      <w:hyperlink w:anchor="Xa39a3ee5e6b4b0d3255bfef95601890afd80709">
        <w:r>
          <w:rPr>
            <w:rStyle w:val="Hyperlink"/>
          </w:rPr>
          <w:t xml:space="preserve">Sales Executive</w:t>
        </w:r>
      </w:hyperlink>
      <w:r>
        <w:t xml:space="preserve"> </w:t>
      </w:r>
      <w:r>
        <w:t xml:space="preserve">faced intense pressure to match these prices while maintaining EuroTech’s premium quality standards. This required a shift in value proposition from "price" to "total cost of ownership" and "long-term reliability," educating clients on how European engineering reduces downtime over a ten-year period.</w:t>
      </w:r>
    </w:p>
    <w:bookmarkEnd w:id="25"/>
    <w:bookmarkStart w:id="26" w:name="regulatory-complexity"/>
    <w:p>
      <w:pPr>
        <w:pStyle w:val="Heading3"/>
      </w:pPr>
      <w:r>
        <w:t xml:space="preserve">4.2 Regulatory Complexity</w:t>
      </w:r>
    </w:p>
    <w:p>
      <w:pPr>
        <w:pStyle w:val="FirstParagraph"/>
      </w:pPr>
      <w:r>
        <w:t xml:space="preserve">Navigating local regulations, intellectual property laws, and import tariffs required close collaboration with legal teams. The</w:t>
      </w:r>
      <w:r>
        <w:t xml:space="preserve"> </w:t>
      </w:r>
      <w:hyperlink w:anchor="Xa39a3ee5e6b4b0d3255bfef95601890afd80709">
        <w:r>
          <w:rPr>
            <w:rStyle w:val="Hyperlink"/>
          </w:rPr>
          <w:t xml:space="preserve">Sales Executive</w:t>
        </w:r>
      </w:hyperlink>
      <w:r>
        <w:t xml:space="preserve"> </w:t>
      </w:r>
      <w:r>
        <w:t xml:space="preserve">acted as the primary liaison between Shanghai’s municipal government agencies and EuroTech’s headquarters in Germany.</w:t>
      </w:r>
    </w:p>
    <w:bookmarkEnd w:id="26"/>
    <w:bookmarkEnd w:id="27"/>
    <w:bookmarkStart w:id="31" w:name="strategic-solutions-and-implementation"/>
    <w:p>
      <w:pPr>
        <w:pStyle w:val="Heading2"/>
      </w:pPr>
      <w:r>
        <w:t xml:space="preserve">5. Strategic Solutions and Implementation</w:t>
      </w:r>
    </w:p>
    <w:bookmarkStart w:id="28" w:name="establishing-a-local-service-center"/>
    <w:p>
      <w:pPr>
        <w:pStyle w:val="Heading3"/>
      </w:pPr>
      <w:r>
        <w:t xml:space="preserve">5.1 Establishing a Local Service Center</w:t>
      </w:r>
    </w:p>
    <w:p>
      <w:pPr>
        <w:pStyle w:val="FirstParagraph"/>
      </w:pPr>
      <w:r>
        <w:t xml:space="preserve">To overcome trust barriers regarding after-sales support, the</w:t>
      </w:r>
      <w:r>
        <w:t xml:space="preserve"> </w:t>
      </w:r>
      <w:hyperlink w:anchor="Xa39a3ee5e6b4b0d3255bfef95601890afd80709">
        <w:r>
          <w:rPr>
            <w:rStyle w:val="Hyperlink"/>
          </w:rPr>
          <w:t xml:space="preserve">Sales Executive</w:t>
        </w:r>
      </w:hyperlink>
      <w:r>
        <w:t xml:space="preserve">, with approval from headquarters, proposed the establishment of a dedicated service center in</w:t>
      </w:r>
      <w:r>
        <w:t xml:space="preserve"> </w:t>
      </w:r>
      <w:r>
        <w:rPr>
          <w:bCs/>
          <w:b/>
        </w:rPr>
        <w:t xml:space="preserve">China, Shanghai</w:t>
      </w:r>
      <w:r>
        <w:t xml:space="preserve">. This move signaled long-term commitment. It allowed for rapid response times to local clients, a critical factor in an industry where every minute of downtime costs thousands of dollars.</w:t>
      </w:r>
    </w:p>
    <w:bookmarkEnd w:id="28"/>
    <w:bookmarkStart w:id="29" w:name="tailored-product-offerings"/>
    <w:p>
      <w:pPr>
        <w:pStyle w:val="Heading3"/>
      </w:pPr>
      <w:r>
        <w:t xml:space="preserve">5.2 Tailored Product Offerings</w:t>
      </w:r>
    </w:p>
    <w:p>
      <w:pPr>
        <w:pStyle w:val="FirstParagraph"/>
      </w:pPr>
      <w:r>
        <w:t xml:space="preserve">The</w:t>
      </w:r>
      <w:r>
        <w:t xml:space="preserve"> </w:t>
      </w:r>
      <w:hyperlink w:anchor="Xa39a3ee5e6b4b0d3255bfef95601890afd80709">
        <w:r>
          <w:rPr>
            <w:rStyle w:val="Hyperlink"/>
          </w:rPr>
          <w:t xml:space="preserve">Sales Executive</w:t>
        </w:r>
      </w:hyperlink>
      <w:r>
        <w:t xml:space="preserve"> </w:t>
      </w:r>
      <w:r>
        <w:t xml:space="preserve">identified that Chinese EV manufacturers required different automation specs than traditional European automakers. He worked with R&amp;D to develop a "Shanghai Edition" of the product line, optimized for faster assembly lines and higher voltage requirements typical in Chinese EV production. This localization strategy was a key differentiator.</w:t>
      </w:r>
    </w:p>
    <w:bookmarkEnd w:id="29"/>
    <w:bookmarkStart w:id="30" w:name="strategic-partnerships"/>
    <w:p>
      <w:pPr>
        <w:pStyle w:val="Heading3"/>
      </w:pPr>
      <w:r>
        <w:t xml:space="preserve">5.3 Strategic Partnerships</w:t>
      </w:r>
    </w:p>
    <w:p>
      <w:pPr>
        <w:pStyle w:val="FirstParagraph"/>
      </w:pPr>
      <w:r>
        <w:t xml:space="preserve">Rather than trying to sell directly to every OEM, the</w:t>
      </w:r>
      <w:r>
        <w:t xml:space="preserve"> </w:t>
      </w:r>
      <w:hyperlink w:anchor="Xa39a3ee5e6b4b0d3255bfef95601890afd80709">
        <w:r>
          <w:rPr>
            <w:rStyle w:val="Hyperlink"/>
          </w:rPr>
          <w:t xml:space="preserve">Sales Executive</w:t>
        </w:r>
      </w:hyperlink>
      <w:r>
        <w:rPr>
          <w:bCs/>
          <w:b/>
        </w:rPr>
        <w:t xml:space="preserve">, China, Shanghai</w:t>
      </w:r>
      <w:r>
        <w:t xml:space="preserve">-based strategy included partnering with local system integrators. These partners had existing relationships and technical knowledge of local factory floors. By empowering these partners with training and marketing support from EuroTech, the company leveraged their networks to penetrate deeper into the supply chain.</w:t>
      </w:r>
    </w:p>
    <w:bookmarkEnd w:id="30"/>
    <w:bookmarkEnd w:id="31"/>
    <w:bookmarkStart w:id="32" w:name="results-and-impact"/>
    <w:p>
      <w:pPr>
        <w:pStyle w:val="Heading2"/>
      </w:pPr>
      <w:r>
        <w:t xml:space="preserve">6. Results and Impact</w:t>
      </w:r>
    </w:p>
    <w:p>
      <w:pPr>
        <w:pStyle w:val="FirstParagraph"/>
      </w:pPr>
      <w:r>
        <w:t xml:space="preserve">The results after three years were significant:</w:t>
      </w:r>
    </w:p>
    <w:p>
      <w:pPr>
        <w:numPr>
          <w:ilvl w:val="0"/>
          <w:numId w:val="1002"/>
        </w:numPr>
        <w:pStyle w:val="Compact"/>
      </w:pPr>
      <w:r>
        <w:t xml:space="preserve">: Revenue from the Shanghai region grew by 140% year-over-year in the second year, outperforming global averages.</w:t>
      </w:r>
    </w:p>
    <w:p>
      <w:pPr>
        <w:numPr>
          <w:ilvl w:val="0"/>
          <w:numId w:val="1002"/>
        </w:numPr>
        <w:pStyle w:val="Compact"/>
      </w:pPr>
      <w:r>
        <w:rPr>
          <w:bCs/>
          <w:b/>
        </w:rPr>
        <w:t xml:space="preserve">Cultural Alignment:</w:t>
      </w:r>
      <w:r>
        <w:t xml:space="preserve">Sales Executive.</w:t>
      </w:r>
    </w:p>
    <w:p>
      <w:pPr>
        <w:numPr>
          <w:ilvl w:val="0"/>
          <w:numId w:val="1002"/>
        </w:numPr>
        <w:pStyle w:val="Compact"/>
      </w:pPr>
      <w:r>
        <w:t xml:space="preserve">: The strategy served as a blueprint for EuroTech’s expansion into other parts of East Asia. The model of combining local digital agility with global engineering excellence was replicated in Beijing and Shenzhen.</w:t>
      </w:r>
    </w:p>
    <w:bookmarkEnd w:id="32"/>
    <w:bookmarkStart w:id="33" w:name="conclusion-and-lessons-learned"/>
    <w:p>
      <w:pPr>
        <w:pStyle w:val="Heading2"/>
      </w:pPr>
      <w:r>
        <w:t xml:space="preserve">7. Conclusion and Lessons Learned</w:t>
      </w:r>
    </w:p>
    <w:p>
      <w:pPr>
        <w:pStyle w:val="FirstParagraph"/>
      </w:pPr>
      <w:r>
        <w:t xml:space="preserve">This case study demonstrates that succeeding as a</w:t>
      </w:r>
      <w:r>
        <w:t xml:space="preserve"> </w:t>
      </w:r>
      <w:hyperlink w:anchor="Xa39a3ee5e6b4b0d3255bfef95601890afd80709">
        <w:r>
          <w:rPr>
            <w:rStyle w:val="Hyperlink"/>
          </w:rPr>
          <w:t xml:space="preserve">Sales Executive</w:t>
        </w:r>
      </w:hyperlink>
      <w:r>
        <w:rPr>
          <w:bCs/>
          <w:b/>
        </w:rPr>
        <w:t xml:space="preserve">, China, Shanghai</w:t>
      </w:r>
      <w:r>
        <w:t xml:space="preserve">, requires more than just sales skills; it demands cultural empathy, digital fluency, and strategic patience.</w:t>
      </w:r>
    </w:p>
    <w:p>
      <w:pPr>
        <w:pStyle w:val="BodyText"/>
      </w:pPr>
      <w:r>
        <w:t xml:space="preserve">Key takeaways include:</w:t>
      </w:r>
    </w:p>
    <w:p>
      <w:pPr>
        <w:numPr>
          <w:ilvl w:val="0"/>
          <w:numId w:val="1003"/>
        </w:numPr>
        <w:pStyle w:val="Compact"/>
      </w:pPr>
      <w:r>
        <w:t xml:space="preserve">: In</w:t>
      </w:r>
    </w:p>
    <w:p>
      <w:pPr>
        <w:numPr>
          <w:ilvl w:val="0"/>
          <w:numId w:val="1000"/>
        </w:numPr>
        <w:pStyle w:val="Compact"/>
      </w:pPr>
      <w:r>
        <w:t xml:space="preserve">, relationships precede transactions. A</w:t>
      </w:r>
      <w:r>
        <w:t xml:space="preserve"> </w:t>
      </w:r>
      <w:hyperlink w:anchor="Xa39a3ee5e6b4b0d3255bfef95601890afd80709">
        <w:r>
          <w:rPr>
            <w:rStyle w:val="Hyperlink"/>
          </w:rPr>
          <w:t xml:space="preserve">Sales Executive</w:t>
        </w:r>
      </w:hyperlink>
      <w:r>
        <w:rPr>
          <w:iCs/>
          <w:i/>
        </w:rPr>
        <w:t xml:space="preserve">Guanxi</w:t>
      </w:r>
      <w:r>
        <w:t xml:space="preserve">.</w:t>
      </w:r>
    </w:p>
    <w:p>
      <w:pPr>
        <w:numPr>
          <w:ilvl w:val="0"/>
          <w:numId w:val="1003"/>
        </w:numPr>
        <w:pStyle w:val="Compact"/>
      </w:pPr>
      <w:r>
        <w:rPr>
          <w:bCs/>
          <w:b/>
        </w:rPr>
        <w:t xml:space="preserve">Digital Localisation is Mandatory:</w:t>
      </w:r>
      <w:r>
        <w:t xml:space="preserve"> </w:t>
      </w:r>
      <w:r>
        <w:t xml:space="preserve">Global digital strategies do not translate directly. Integration with WeChat and local B2B platforms is non-negotiable.</w:t>
      </w:r>
    </w:p>
    <w:p>
      <w:pPr>
        <w:numPr>
          <w:ilvl w:val="0"/>
          <w:numId w:val="1003"/>
        </w:numPr>
        <w:pStyle w:val="Compact"/>
      </w:pPr>
      <w:r>
        <w:t xml:space="preserve">: Speed of service in Shanghai’s competitive landscape dictates loyalty. Local presence mitigates this risk.</w:t>
      </w:r>
    </w:p>
    <w:p>
      <w:pPr>
        <w:pStyle w:val="FirstParagraph"/>
      </w:pPr>
      <w:r>
        <w:t xml:space="preserve">In conclusion, the role of the</w:t>
      </w:r>
      <w:r>
        <w:t xml:space="preserve"> </w:t>
      </w:r>
      <w:hyperlink w:anchor="Xa39a3ee5e6b4b0d3255bfef95601890afd80709">
        <w:r>
          <w:rPr>
            <w:rStyle w:val="Hyperlink"/>
          </w:rPr>
          <w:t xml:space="preserve">Sales Executive</w:t>
        </w:r>
      </w:hyperlink>
      <w:r>
        <w:rPr>
          <w:bCs/>
          <w:b/>
        </w:rPr>
        <w:t xml:space="preserve">, China, Shanghai</w:t>
      </w:r>
      <w:r>
        <w:t xml:space="preserve">, is that of a multifaceted business architect. By understanding the nuances of this specific market and adapting strategies accordingly, companies can unlock immense value in one of the world's most vibrant economic zones.</w:t>
      </w:r>
    </w:p>
    <w:p>
      <w:r>
        <w:pict>
          <v:rect style="width:0;height:1.5pt" o:hralign="center" o:hrstd="t" o:hr="t"/>
        </w:pict>
      </w:r>
    </w:p>
    <w:p>
      <w:pPr>
        <w:pStyle w:val="FirstParagraph"/>
      </w:pPr>
      <w:r>
        <w:rPr>
          <w:iCs/>
          <w:i/>
        </w:rPr>
        <w:t xml:space="preserve">Disclaimer: This case study is for educational purposes only. Names and specific company details have been anonymized or generalized to protect proprietary information. The insights reflect common practices observed in the international business community within Shanghai, China.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for a Sales Executive in China, Shanghai</dc:title>
  <dc:creator/>
  <cp:keywords/>
  <dcterms:created xsi:type="dcterms:W3CDTF">2026-07-29T09:29:06Z</dcterms:created>
  <dcterms:modified xsi:type="dcterms:W3CDTF">2026-07-29T09:29:06Z</dcterms:modified>
</cp:coreProperties>
</file>

<file path=docProps/custom.xml><?xml version="1.0" encoding="utf-8"?>
<Properties xmlns="http://schemas.openxmlformats.org/officeDocument/2006/custom-properties" xmlns:vt="http://schemas.openxmlformats.org/officeDocument/2006/docPropsVTypes"/>
</file>