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B2B</w:t>
      </w:r>
      <w:r>
        <w:t xml:space="preserve"> </w:t>
      </w:r>
      <w:r>
        <w:t xml:space="preserve">Sales</w:t>
      </w:r>
      <w:r>
        <w:t xml:space="preserve"> </w:t>
      </w:r>
      <w:r>
        <w:t xml:space="preserve">in</w:t>
      </w:r>
      <w:r>
        <w:t xml:space="preserve"> </w:t>
      </w:r>
      <w:r>
        <w:t xml:space="preserve">Colombia</w:t>
      </w:r>
      <w:r>
        <w:t xml:space="preserve"> </w:t>
      </w:r>
      <w:r>
        <w:t xml:space="preserve">Medellín</w:t>
      </w:r>
    </w:p>
    <w:bookmarkStart w:id="29" w:name="X48cb35da544eacdeaa1bb1a5c98144d686a9166"/>
    <w:p>
      <w:pPr>
        <w:pStyle w:val="Heading1"/>
      </w:pPr>
      <w:r>
        <w:t xml:space="preserve">Case Study: Accelerating Market Penetration for a Logistics SaaS Provider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 Region:</w:t>
      </w:r>
      <w:r>
        <w:t xml:space="preserve"> </w:t>
      </w:r>
      <w:r>
        <w:t xml:space="preserve">Colombia Medellín</w:t>
      </w:r>
    </w:p>
    <w:bookmarkStart w:id="20" w:name="executive-summary"/>
    <w:p>
      <w:pPr>
        <w:pStyle w:val="Heading2"/>
      </w:pPr>
      <w:r>
        <w:t xml:space="preserve">Executive Summary</w:t>
      </w:r>
    </w:p>
    <w:p>
      <w:pPr>
        <w:pStyle w:val="FirstParagraph"/>
      </w:pPr>
      <w:r>
        <w:t xml:space="preserve">In the rapidly evolving landscape of Latin American technology services, understanding local nuances is paramount for success. This case study examines how a mid-sized Software as a Service (SaaS) provider specializing in supply chain logistics managed to disrupt the market in</w:t>
      </w:r>
      <w:r>
        <w:t xml:space="preserve"> </w:t>
      </w:r>
      <w:r>
        <w:rPr>
          <w:bCs/>
          <w:b/>
        </w:rPr>
        <w:t xml:space="preserve">Colombia Medellín</w:t>
      </w:r>
      <w:r>
        <w:t xml:space="preserve">. The primary vehicle for this expansion was the strategic hiring and deployment of specialized</w:t>
      </w:r>
      <w:r>
        <w:t xml:space="preserve"> </w:t>
      </w:r>
      <w:r>
        <w:rPr>
          <w:bCs/>
          <w:b/>
        </w:rPr>
        <w:t xml:space="preserve">Sales Executive</w:t>
      </w:r>
      <w:r>
        <w:t xml:space="preserve"> </w:t>
      </w:r>
      <w:r>
        <w:t xml:space="preserve">professionals who possessed deep local networks. By navigating the complex commercial ecosystem of</w:t>
      </w:r>
      <w:r>
        <w:t xml:space="preserve"> </w:t>
      </w:r>
      <w:r>
        <w:rPr>
          <w:bCs/>
          <w:b/>
        </w:rPr>
        <w:t xml:space="preserve">Colombia Medellín</w:t>
      </w:r>
      <w:r>
        <w:t xml:space="preserve">, a region known as Colombia’s second economic engine, the company achieved a 150% increase in annual recurring revenue within twelve months. This document details the challenges faced, the specific strategies employed by the</w:t>
      </w:r>
      <w:r>
        <w:t xml:space="preserve"> </w:t>
      </w:r>
      <w:r>
        <w:rPr>
          <w:bCs/>
          <w:b/>
        </w:rPr>
        <w:t xml:space="preserve">Sales Executive</w:t>
      </w:r>
      <w:r>
        <w:t xml:space="preserve"> </w:t>
      </w:r>
      <w:r>
        <w:t xml:space="preserve">team, and how their localized approach to</w:t>
      </w:r>
      <w:r>
        <w:t xml:space="preserve"> </w:t>
      </w:r>
      <w:r>
        <w:rPr>
          <w:bCs/>
          <w:b/>
        </w:rPr>
        <w:t xml:space="preserve">Colombia Medellín</w:t>
      </w:r>
      <w:r>
        <w:t xml:space="preserve"> </w:t>
      </w:r>
      <w:r>
        <w:t xml:space="preserve">transformed initial skepticism into long-term partnerships.</w:t>
      </w:r>
    </w:p>
    <w:bookmarkEnd w:id="20"/>
    <w:bookmarkStart w:id="21" w:name="X39672d62934e37a6d2fd688bd2469ed07f2eb22"/>
    <w:p>
      <w:pPr>
        <w:pStyle w:val="Heading2"/>
      </w:pPr>
      <w:r>
        <w:t xml:space="preserve">The Challenge: Entering a Relationship-Driven Market</w:t>
      </w:r>
    </w:p>
    <w:p>
      <w:pPr>
        <w:pStyle w:val="FirstParagraph"/>
      </w:pPr>
      <w:r>
        <w:t xml:space="preserve">The company, previously dominant in the United States and Southern Europe, sought to expand its footprint into Latin America. While they had successful pilots in São Paulo and Buenos Aires, they faced significant hurdles when targeting the Antioquia department. The business culture in</w:t>
      </w:r>
      <w:r>
        <w:t xml:space="preserve"> </w:t>
      </w:r>
      <w:r>
        <w:rPr>
          <w:bCs/>
          <w:b/>
        </w:rPr>
        <w:t xml:space="preserve">Colombia Medellín</w:t>
      </w:r>
      <w:r>
        <w:t xml:space="preserve"> </w:t>
      </w:r>
      <w:r>
        <w:t xml:space="preserve">is distinct; it is highly relational, trust-based, and resistant to cold-calling methodologies that work in more transactional markets. Local businesses preferred face-to-face interactions over digital demos. Furthermore, the economic diversity within</w:t>
      </w:r>
      <w:r>
        <w:t xml:space="preserve"> </w:t>
      </w:r>
      <w:r>
        <w:rPr>
          <w:bCs/>
          <w:b/>
        </w:rPr>
        <w:t xml:space="preserve">Colombia Medellín</w:t>
      </w:r>
      <w:r>
        <w:t xml:space="preserve">, ranging from heavy manufacturing in Envigado to fintech startups in Poblado, required a segmented sales approach rather than a one-size-fits-all pitch.</w:t>
      </w:r>
    </w:p>
    <w:p>
      <w:pPr>
        <w:pStyle w:val="BodyText"/>
      </w:pPr>
      <w:r>
        <w:t xml:space="preserve">The initial challenge for the prospective</w:t>
      </w:r>
      <w:r>
        <w:t xml:space="preserve"> </w:t>
      </w:r>
      <w:r>
        <w:rPr>
          <w:bCs/>
          <w:b/>
        </w:rPr>
        <w:t xml:space="preserve">Sales Executive</w:t>
      </w:r>
      <w:r>
        <w:t xml:space="preserve"> </w:t>
      </w:r>
      <w:r>
        <w:t xml:space="preserve">candidates was not technical knowledge, but cultural fluency. The company needed individuals who understood the specific economic drivers of Medellín, including its textile industry legacy and its modern transformation into a tech hub. Without this local insight, any expansion strategy would likely fail due to misalignment with client expectations.</w:t>
      </w:r>
    </w:p>
    <w:bookmarkEnd w:id="21"/>
    <w:bookmarkStart w:id="23" w:name="the-solution-localized-sales-leadership"/>
    <w:p>
      <w:pPr>
        <w:pStyle w:val="Heading2"/>
      </w:pPr>
      <w:r>
        <w:t xml:space="preserve">The Solution: Localized Sales Leadership</w:t>
      </w:r>
    </w:p>
    <w:p>
      <w:pPr>
        <w:pStyle w:val="FirstParagraph"/>
      </w:pPr>
      <w:r>
        <w:t xml:space="preserve">To address these challenges, the company decided against importing sales leadership from other regions. Instead, they recruited senior-level</w:t>
      </w:r>
      <w:r>
        <w:t xml:space="preserve"> </w:t>
      </w:r>
      <w:r>
        <w:rPr>
          <w:bCs/>
          <w:b/>
        </w:rPr>
        <w:t xml:space="preserve">Sales Executive</w:t>
      </w:r>
      <w:r>
        <w:t xml:space="preserve"> </w:t>
      </w:r>
      <w:r>
        <w:t xml:space="preserve">profiles specifically based in and deeply embedded within the Medellín community. The selection criteria prioritized candidates who had previously worked with major Colombian conglomerates or local government entities.</w:t>
      </w:r>
    </w:p>
    <w:bookmarkStart w:id="22" w:name="the-role-of-the-sales-executive"/>
    <w:p>
      <w:pPr>
        <w:pStyle w:val="Heading3"/>
      </w:pPr>
      <w:r>
        <w:t xml:space="preserve">The Role of the Sales Executive</w:t>
      </w:r>
    </w:p>
    <w:p>
      <w:pPr>
        <w:pStyle w:val="FirstParagraph"/>
      </w:pPr>
      <w:r>
        <w:t xml:space="preserve">The recruited</w:t>
      </w:r>
      <w:r>
        <w:t xml:space="preserve"> </w:t>
      </w:r>
      <w:r>
        <w:rPr>
          <w:bCs/>
          <w:b/>
        </w:rPr>
        <w:t xml:space="preserve">Sales Executive</w:t>
      </w:r>
      <w:r>
        <w:t xml:space="preserve"> </w:t>
      </w:r>
      <w:r>
        <w:t xml:space="preserve">was tasked with more than just closing deals. Their primary objective was to act as a cultural bridge. They were responsible for translating the value proposition of global software into tangible local benefits, such as reducing customs clearance times for textile exporters or optimizing inventory for retail chains in El Poblado and Laureles.</w:t>
      </w:r>
    </w:p>
    <w:bookmarkEnd w:id="22"/>
    <w:p>
      <w:pPr>
        <w:pStyle w:val="BodyText"/>
      </w:pPr>
      <w:r>
        <w:t xml:space="preserve">The strategy involved three key pillars:</w:t>
      </w:r>
    </w:p>
    <w:p>
      <w:pPr>
        <w:numPr>
          <w:ilvl w:val="0"/>
          <w:numId w:val="1001"/>
        </w:numPr>
        <w:pStyle w:val="Compact"/>
      </w:pPr>
      <w:r>
        <w:rPr>
          <w:bCs/>
          <w:b/>
        </w:rPr>
        <w:t xml:space="preserve">Coffee Culture Integration:</w:t>
      </w:r>
      <w:r>
        <w:t xml:space="preserve"> </w:t>
      </w:r>
      <w:r>
        <w:t xml:space="preserve">Recognizing that business in Medellín is often conducted over coffee, the Sales Executive prioritized informal meetings at renowned local cafes rather than sterile corporate offices. This approach lowered defenses and built rapport.</w:t>
      </w:r>
    </w:p>
    <w:p>
      <w:pPr>
        <w:numPr>
          <w:ilvl w:val="0"/>
          <w:numId w:val="1001"/>
        </w:numPr>
        <w:pStyle w:val="Compact"/>
      </w:pPr>
      <w:r>
        <w:rPr>
          <w:bCs/>
          <w:b/>
        </w:rPr>
        <w:t xml:space="preserve">Ecosystem Partnerships:</w:t>
      </w:r>
      <w:r>
        <w:t xml:space="preserve"> </w:t>
      </w:r>
      <w:r>
        <w:t xml:space="preserve">The Sales Executive leveraged connections within local industry clusters, such as Ruta N (the innovation park in Medellín), to gain referrals. Trust was transferred from established tech partners to the new SaaS provider.</w:t>
      </w:r>
    </w:p>
    <w:p>
      <w:pPr>
        <w:numPr>
          <w:ilvl w:val="0"/>
          <w:numId w:val="1001"/>
        </w:numPr>
        <w:pStyle w:val="Compact"/>
      </w:pPr>
      <w:r>
        <w:rPr>
          <w:bCs/>
          <w:b/>
        </w:rPr>
        <w:t xml:space="preserve">Bilingual Agility:</w:t>
      </w:r>
      <w:r>
        <w:t xml:space="preserve"> </w:t>
      </w:r>
      <w:r>
        <w:t xml:space="preserve">While English proficiency was required for reporting back to headquarters, all client-facing interactions were conducted in fluent Spanish, adapting idioms and business etiquette specific to Antioquia.</w:t>
      </w:r>
    </w:p>
    <w:bookmarkEnd w:id="23"/>
    <w:bookmarkStart w:id="24" w:name="X3c9712e73f5475512e15b964a83f10b4ead933d"/>
    <w:p>
      <w:pPr>
        <w:pStyle w:val="Heading2"/>
      </w:pPr>
      <w:r>
        <w:t xml:space="preserve">Execution: Navigating the Colombia Medellín Landscape</w:t>
      </w:r>
    </w:p>
    <w:p>
      <w:pPr>
        <w:pStyle w:val="FirstParagraph"/>
      </w:pPr>
      <w:r>
        <w:t xml:space="preserve">The implementation phase highlighted the unique characteristics of doing business in</w:t>
      </w:r>
      <w:r>
        <w:t xml:space="preserve"> </w:t>
      </w:r>
      <w:r>
        <w:rPr>
          <w:bCs/>
          <w:b/>
        </w:rPr>
        <w:t xml:space="preserve">Colombia Medellín</w:t>
      </w:r>
      <w:r>
        <w:t xml:space="preserve">. The Sales Executive identified that while technology adoption was high, budget approval processes were lengthy and required multiple layers of validation. To counter this, the sales cycle was adjusted to include "educational workshops" rather than immediate product pitches.</w:t>
      </w:r>
    </w:p>
    <w:p>
      <w:pPr>
        <w:pStyle w:val="BodyText"/>
      </w:pPr>
      <w:r>
        <w:t xml:space="preserve">A critical moment occurred during negotiations with a major textile manufacturer in Sabaneta. The initial offer from the global headquarters was rigid on pricing, which clashed with local negotiation norms where price is often flexible based on relationship value. The Sales Executive intervened, using their understanding of local market rates to propose a tiered payment structure tied to implementation milestones. This flexibility, unheard of in the company’s US operations but standard in</w:t>
      </w:r>
      <w:r>
        <w:t xml:space="preserve"> </w:t>
      </w:r>
      <w:r>
        <w:rPr>
          <w:bCs/>
          <w:b/>
        </w:rPr>
        <w:t xml:space="preserve">Colombia Medellín</w:t>
      </w:r>
      <w:r>
        <w:t xml:space="preserve">, sealed the deal.</w:t>
      </w:r>
    </w:p>
    <w:p>
      <w:pPr>
        <w:pStyle w:val="BodyText"/>
      </w:pPr>
      <w:r>
        <w:t xml:space="preserve">Furthermore, the Sales Executive organized exclusive networking events for potential clients, inviting them to discuss industry trends rather than sales products. This positioned the company as a thought leader and a partner in growth, rather than just a vendor. These events became highly anticipated gatherings within the business community of Medellín.</w:t>
      </w:r>
    </w:p>
    <w:bookmarkEnd w:id="24"/>
    <w:bookmarkStart w:id="27" w:name="results-measurable-impact"/>
    <w:p>
      <w:pPr>
        <w:pStyle w:val="Heading2"/>
      </w:pPr>
      <w:r>
        <w:t xml:space="preserve">Results: Measurable Impact</w:t>
      </w:r>
    </w:p>
    <w:p>
      <w:pPr>
        <w:pStyle w:val="FirstParagraph"/>
      </w:pPr>
      <w:r>
        <w:t xml:space="preserve">The results of this localized strategy were immediate and substantial. Within the first year of deployment, the Sales Executive team in Medellín secured contracts with fifteen major enterprises in sectors including logistics, textiles, and retail.</w:t>
      </w:r>
    </w:p>
    <w:bookmarkStart w:id="25" w:name="section"/>
    <w:p>
      <w:pPr>
        <w:pStyle w:val="Heading4"/>
      </w:pPr>
      <w:r>
        <w:t xml:space="preserve">150%</w:t>
      </w:r>
    </w:p>
    <w:p>
      <w:pPr>
        <w:pStyle w:val="FirstParagraph"/>
      </w:pPr>
      <w:r>
        <w:t xml:space="preserve">Growth in Regional Revenue</w:t>
      </w:r>
    </w:p>
    <w:bookmarkEnd w:id="25"/>
    <w:bookmarkStart w:id="26" w:name="months"/>
    <w:p>
      <w:pPr>
        <w:pStyle w:val="Heading4"/>
      </w:pPr>
      <w:r>
        <w:t xml:space="preserve">6 Months</w:t>
      </w:r>
    </w:p>
    <w:p>
      <w:pPr>
        <w:pStyle w:val="FirstParagraph"/>
      </w:pPr>
      <w:r>
        <w:t xml:space="preserve">Average Sales Cycle Reduction</w:t>
      </w:r>
    </w:p>
    <w:bookmarkEnd w:id="26"/>
    <w:p>
      <w:pPr>
        <w:pStyle w:val="BodyText"/>
      </w:pPr>
      <w:r>
        <w:t xml:space="preserve">Cultural Fluency</w:t>
      </w:r>
      <w:r>
        <w:br/>
      </w:r>
      <w:r>
        <w:t xml:space="preserve">Achieved</w:t>
      </w:r>
    </w:p>
    <w:p>
      <w:pPr>
        <w:pStyle w:val="BodyText"/>
      </w:pPr>
      <w:r>
        <w:t xml:space="preserve">The expansion into Colombia Medellín did not just yield revenue; it provided a blueprint for entering other complex markets. The success was directly attributed to the autonomy given to the Sales Executive to adapt global products to local realities. By respecting the commercial rhythms of</w:t>
      </w:r>
      <w:r>
        <w:t xml:space="preserve"> </w:t>
      </w:r>
      <w:r>
        <w:rPr>
          <w:bCs/>
          <w:b/>
        </w:rPr>
        <w:t xml:space="preserve">Colombia Medellín</w:t>
      </w:r>
      <w:r>
        <w:t xml:space="preserve">, the company built a brand reputation that extended far beyond their software capabilities.</w:t>
      </w:r>
    </w:p>
    <w:bookmarkEnd w:id="27"/>
    <w:bookmarkStart w:id="28" w:name="conclusion-and-lessons-learned"/>
    <w:p>
      <w:pPr>
        <w:pStyle w:val="Heading2"/>
      </w:pPr>
      <w:r>
        <w:t xml:space="preserve">Conclusion and Lessons Learned</w:t>
      </w:r>
    </w:p>
    <w:p>
      <w:pPr>
        <w:pStyle w:val="FirstParagraph"/>
      </w:pPr>
      <w:r>
        <w:t xml:space="preserve">This case study underscores the critical importance of aligning sales strategy with local market culture. For any organization looking to expand in Latin America, simply translating materials is insufficient. The role of the</w:t>
      </w:r>
      <w:r>
        <w:t xml:space="preserve"> </w:t>
      </w:r>
      <w:r>
        <w:rPr>
          <w:bCs/>
          <w:b/>
        </w:rPr>
        <w:t xml:space="preserve">Sales Executive</w:t>
      </w:r>
      <w:r>
        <w:t xml:space="preserve"> </w:t>
      </w:r>
      <w:r>
        <w:t xml:space="preserve">must be elevated to that of a cultural strategist.</w:t>
      </w:r>
    </w:p>
    <w:p>
      <w:pPr>
        <w:pStyle w:val="BodyText"/>
      </w:pPr>
      <w:r>
        <w:t xml:space="preserve">The experience in Colombia Medellín demonstrated that trust is the currency of business in this region. The Sales Executive who invests time in understanding the specific dynamics of neighborhoods like El Poblado, Laureles, and Belén, and respects the historical context of Antioquian commerce, will invariably outperform those who rely on standardized global scripts.</w:t>
      </w:r>
    </w:p>
    <w:p>
      <w:pPr>
        <w:pStyle w:val="BodyText"/>
      </w:pPr>
      <w:r>
        <w:t xml:space="preserve">Looking forward, the company plans to replicate this model in other Andean capitals. The lessons learned from the Colombia Medellín expansion—specifically regarding relationship-building and flexible negotiation—are now integral parts of the company’s global sales training curriculum. The success story of this</w:t>
      </w:r>
      <w:r>
        <w:t xml:space="preserve"> </w:t>
      </w:r>
      <w:r>
        <w:rPr>
          <w:bCs/>
          <w:b/>
        </w:rPr>
        <w:t xml:space="preserve">Sales Executive</w:t>
      </w:r>
      <w:r>
        <w:t xml:space="preserve"> </w:t>
      </w:r>
      <w:r>
        <w:t xml:space="preserve">team serves as a testament to the power of localization, proving that global technology thrives best when it is rooted in local understanding.</w:t>
      </w:r>
    </w:p>
    <w:p>
      <w:r>
        <w:pict>
          <v:rect style="width:0;height:1.5pt" o:hralign="center" o:hrstd="t" o:hr="t"/>
        </w:pict>
      </w:r>
    </w:p>
    <w:p>
      <w:pPr>
        <w:pStyle w:val="FirstParagraph"/>
      </w:pPr>
      <w:r>
        <w:rPr>
          <w:iCs/>
          <w:i/>
        </w:rPr>
        <w:t xml:space="preserve">This document is intended for internal stakeholder review and external partnership development. All metrics are verified as of Q3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B2B Sales in Colombia Medellín</dc:title>
  <dc:creator/>
  <dc:language>en</dc:language>
  <cp:keywords/>
  <dcterms:created xsi:type="dcterms:W3CDTF">2026-07-29T17:33:17Z</dcterms:created>
  <dcterms:modified xsi:type="dcterms:W3CDTF">2026-07-29T17:33:17Z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