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Sales</w:t>
      </w:r>
      <w:r>
        <w:t xml:space="preserve"> </w:t>
      </w:r>
      <w:r>
        <w:t xml:space="preserve">Executive</w:t>
      </w:r>
      <w:r>
        <w:t xml:space="preserve"> </w:t>
      </w:r>
      <w:r>
        <w:t xml:space="preserve">Performance</w:t>
      </w:r>
      <w:r>
        <w:t xml:space="preserve"> </w:t>
      </w:r>
      <w:r>
        <w:t xml:space="preserve">in</w:t>
      </w:r>
      <w:r>
        <w:t xml:space="preserve"> </w:t>
      </w:r>
      <w:r>
        <w:t xml:space="preserve">Israel</w:t>
      </w:r>
      <w:r>
        <w:t xml:space="preserve"> </w:t>
      </w:r>
      <w:r>
        <w:t xml:space="preserve">Tel</w:t>
      </w:r>
      <w:r>
        <w:t xml:space="preserve"> </w:t>
      </w:r>
      <w:r>
        <w:t xml:space="preserve">Aviv</w:t>
      </w:r>
    </w:p>
    <w:bookmarkStart w:id="31" w:name="X54fd282c7083cc78df535a47264fbeb16c861c9"/>
    <w:p>
      <w:pPr>
        <w:pStyle w:val="Heading1"/>
      </w:pPr>
      <w:r>
        <w:t xml:space="preserve">CASE STUDY: Driving Enterprise Growth for a Sales Executive in Israel Tel Aviv</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Market Penetration and Revenue Optimization</w:t>
      </w:r>
      <w:r>
        <w:br/>
      </w:r>
      <w:r>
        <w:rPr>
          <w:bCs/>
          <w:b/>
        </w:rPr>
        <w:t xml:space="preserve">Location Context:</w:t>
      </w:r>
      <w:r>
        <w:t xml:space="preserve"> </w:t>
      </w:r>
      <w:r>
        <w:t xml:space="preserve">Israel, Tel Aviv</w:t>
      </w:r>
    </w:p>
    <w:bookmarkStart w:id="20" w:name="eexecutive-summary"/>
    <w:p>
      <w:pPr>
        <w:pStyle w:val="Heading3"/>
      </w:pPr>
      <w:r>
        <w:t xml:space="preserve">EExecutive Summary</w:t>
      </w:r>
    </w:p>
    <w:p>
      <w:pPr>
        <w:pStyle w:val="FirstParagraph"/>
      </w:pPr>
      <w:r>
        <w:t xml:space="preserve">This Case Study analyzes the performance strategies, challenges, and outcomes of a Senior Sales Executive operating within the dynamic commercial hub of Israel Tel Aviv. The primary objective was to expand market share for a mid-sized SaaS (Software as a Service) provider specializing in fintech solutions. Despite the highly competitive nature of the Tel Aviv tech ecosystem, the Sales Executive achieved a 140% increase in annual recurring revenue (ARR) within twelve months by leveraging localized networking strategies and adaptive negotiation techniques tailored to Israeli business culture.</w:t>
      </w:r>
    </w:p>
    <w:bookmarkEnd w:id="20"/>
    <w:bookmarkStart w:id="21" w:name="introduction-and-background"/>
    <w:p>
      <w:pPr>
        <w:pStyle w:val="Heading2"/>
      </w:pPr>
      <w:r>
        <w:t xml:space="preserve">1. Introduction and Background</w:t>
      </w:r>
    </w:p>
    <w:p>
      <w:pPr>
        <w:pStyle w:val="FirstParagraph"/>
      </w:pPr>
      <w:r>
        <w:t xml:space="preserve">Tel Aviv, often referred to as the "Startup Nation's" capital, represents one of the most dense clusters of technology companies in the world. For any organization looking to establish or expand its footprint in this region, understanding the local nuances is not merely an advantage; it is a necessity. This Case Study focuses on</w:t>
      </w:r>
      <w:r>
        <w:t xml:space="preserve"> </w:t>
      </w:r>
      <w:r>
        <w:rPr>
          <w:bCs/>
          <w:b/>
        </w:rPr>
        <w:t xml:space="preserve">Israel Tel Aviv</w:t>
      </w:r>
      <w:r>
        <w:t xml:space="preserve"> </w:t>
      </w:r>
      <w:r>
        <w:t xml:space="preserve">as a critical micro-market where traditional sales methodologies often fail due to the unique cultural emphasis on directness, speed, and deep relational trust.</w:t>
      </w:r>
    </w:p>
    <w:p>
      <w:pPr>
        <w:pStyle w:val="BodyText"/>
      </w:pPr>
      <w:r>
        <w:t xml:space="preserve">The company in question sought to enter the Israeli market with its cloud-based payment processing tools. The role of the</w:t>
      </w:r>
      <w:r>
        <w:t xml:space="preserve"> </w:t>
      </w:r>
      <w:r>
        <w:rPr>
          <w:bCs/>
          <w:b/>
        </w:rPr>
        <w:t xml:space="preserve">Sales Executive</w:t>
      </w:r>
      <w:r>
        <w:t xml:space="preserve"> </w:t>
      </w:r>
      <w:r>
        <w:t xml:space="preserve">was pivotal in bridging the gap between international technical capabilities and local client expectations. The goal was not just to sell a product, but to embed the brand within a network of influential Israeli startups and established financial institutions.</w:t>
      </w:r>
    </w:p>
    <w:bookmarkEnd w:id="21"/>
    <w:bookmarkStart w:id="22" w:name="X94e974ba7daccc02eed5deeb76eee7ec79d633a"/>
    <w:p>
      <w:pPr>
        <w:pStyle w:val="Heading2"/>
      </w:pPr>
      <w:r>
        <w:t xml:space="preserve">2. Market Context: The Israel Tel Aviv Landscape</w:t>
      </w:r>
    </w:p>
    <w:p>
      <w:pPr>
        <w:pStyle w:val="FirstParagraph"/>
      </w:pPr>
      <w:r>
        <w:t xml:space="preserve">The business environment in</w:t>
      </w:r>
      <w:r>
        <w:t xml:space="preserve"> </w:t>
      </w:r>
      <w:r>
        <w:rPr>
          <w:bCs/>
          <w:b/>
        </w:rPr>
        <w:t xml:space="preserve">Israel Tel Aviv</w:t>
      </w:r>
      <w:r>
        <w:t xml:space="preserve"> </w:t>
      </w:r>
      <w:r>
        <w:t xml:space="preserve">is characterized by high pressure, rapid innovation cycles, and a "chutzpah" (boldness) culture where buyers expect transparency and expertise. Clients in this region are often technically savvy themselves, having come from military intelligence units or previous startup founders. Consequently, they are less susceptible to traditional marketing fluff and more responsive to substantive value propositions.</w:t>
      </w:r>
    </w:p>
    <w:p>
      <w:pPr>
        <w:pStyle w:val="BodyText"/>
      </w:pPr>
      <w:r>
        <w:rPr>
          <w:bCs/>
          <w:b/>
        </w:rPr>
        <w:t xml:space="preserve">Key Characteristics of the Market:</w:t>
      </w:r>
    </w:p>
    <w:p>
      <w:pPr>
        <w:numPr>
          <w:ilvl w:val="0"/>
          <w:numId w:val="1001"/>
        </w:numPr>
        <w:pStyle w:val="Compact"/>
      </w:pPr>
      <w:r>
        <w:rPr>
          <w:bCs/>
          <w:b/>
        </w:rPr>
        <w:t xml:space="preserve">Direct Communication:</w:t>
      </w:r>
      <w:r>
        <w:t xml:space="preserve"> </w:t>
      </w:r>
      <w:r>
        <w:t xml:space="preserve">Israeli business culture values straight talk. Ambiguity is often viewed as a lack of confidence or preparation.</w:t>
      </w:r>
    </w:p>
    <w:p>
      <w:pPr>
        <w:numPr>
          <w:ilvl w:val="0"/>
          <w:numId w:val="1001"/>
        </w:numPr>
        <w:pStyle w:val="Compact"/>
      </w:pPr>
      <w:r>
        <w:rPr>
          <w:bCs/>
          <w:b/>
        </w:rPr>
        <w:t xml:space="preserve">Rapid Decision Making:</w:t>
      </w:r>
      <w:r>
        <w:t xml:space="preserve"> </w:t>
      </w:r>
      <w:r>
        <w:t xml:space="preserve">The pace in Tel Aviv is frantic. Sales cycles are compressed, requiring executives to move quickly without sacrificing due diligence.</w:t>
      </w:r>
    </w:p>
    <w:p>
      <w:pPr>
        <w:numPr>
          <w:ilvl w:val="0"/>
          <w:numId w:val="1001"/>
        </w:numPr>
        <w:pStyle w:val="Compact"/>
      </w:pPr>
      <w:r>
        <w:t xml:space="preserve">Network-Driven Deals:</w:t>
      </w:r>
    </w:p>
    <w:bookmarkEnd w:id="22"/>
    <w:bookmarkStart w:id="23" w:name="challenges-faced-by-the-sales-executive"/>
    <w:p>
      <w:pPr>
        <w:pStyle w:val="Heading2"/>
      </w:pPr>
      <w:r>
        <w:t xml:space="preserve">3. Challenges Faced by the Sales Executive</w:t>
      </w:r>
    </w:p>
    <w:p>
      <w:pPr>
        <w:pStyle w:val="FirstParagraph"/>
      </w:pPr>
      <w:r>
        <w:t xml:space="preserve">The</w:t>
      </w:r>
      <w:r>
        <w:t xml:space="preserve"> </w:t>
      </w:r>
      <w:r>
        <w:rPr>
          <w:bCs/>
          <w:b/>
        </w:rPr>
        <w:t xml:space="preserve">Sales Executive</w:t>
      </w:r>
      <w:r>
        <w:t xml:space="preserve">, newly appointed to lead the region, encountered several immediate hurdles. First was the language and cultural barrier, not in terms of English proficiency (as business is conducted largely in English), but in understanding local idioms and negotiation styles. Second was intense competition from both global giants and homegrown Israeli competitors who already held entrenched relationships with potential clients.</w:t>
      </w:r>
    </w:p>
    <w:p>
      <w:pPr>
        <w:pStyle w:val="BodyText"/>
      </w:pPr>
      <w:r>
        <w:t xml:space="preserve">Furthermore, the economic volatility inherent to the region required a flexible approach to pricing and contract terms. Clients were hesitant to commit to long-term contracts due to geopolitical uncertainties, preferring month-to-month agility. This demanded that the Sales Executive restructure their value proposition from "security through long-term commitment" to "flexibility through superior service."</w:t>
      </w:r>
    </w:p>
    <w:bookmarkEnd w:id="23"/>
    <w:bookmarkStart w:id="27" w:name="strategic-approach-and-implementation"/>
    <w:p>
      <w:pPr>
        <w:pStyle w:val="Heading2"/>
      </w:pPr>
      <w:r>
        <w:t xml:space="preserve">4. Strategic Approach and Implementation</w:t>
      </w:r>
    </w:p>
    <w:p>
      <w:pPr>
        <w:pStyle w:val="FirstParagraph"/>
      </w:pPr>
      <w:r>
        <w:t xml:space="preserve">To overcome these obstacles, the Sales Executive adopted a multi-phased strategy specifically designed for the Israeli market:</w:t>
      </w:r>
    </w:p>
    <w:bookmarkStart w:id="24" w:name="a.-localization-of-outreach"/>
    <w:p>
      <w:pPr>
        <w:pStyle w:val="Heading3"/>
      </w:pPr>
      <w:r>
        <w:t xml:space="preserve">A. Localization of Outreach</w:t>
      </w:r>
    </w:p>
    <w:p>
      <w:pPr>
        <w:pStyle w:val="FirstParagraph"/>
      </w:pPr>
      <w:r>
        <w:t xml:space="preserve">Rather than applying generic global templates, the executive personalized all outreach materials to reflect local success stories and technical benchmarks relevant to Israeli fintech firms. The messaging shifted from "we are a global leader" to "we understand your specific regulatory challenges in Israel."</w:t>
      </w:r>
    </w:p>
    <w:bookmarkEnd w:id="24"/>
    <w:bookmarkStart w:id="25" w:name="b.-leveraging-local-ecosystems"/>
    <w:p>
      <w:pPr>
        <w:pStyle w:val="Heading3"/>
      </w:pPr>
      <w:r>
        <w:t xml:space="preserve">B. Leveraging Local Ecosystems</w:t>
      </w:r>
    </w:p>
    <w:p>
      <w:pPr>
        <w:pStyle w:val="FirstParagraph"/>
      </w:pPr>
      <w:r>
        <w:t xml:space="preserve">The executive actively participated in key networking events across Tel Aviv, including the annual FinTech conferences held at the Expo Center. By positioning themselves not just as a seller, but as a thought leader offering insights on market trends, they built credibility before entering the sales funnel.</w:t>
      </w:r>
    </w:p>
    <w:bookmarkEnd w:id="25"/>
    <w:bookmarkStart w:id="26" w:name="c.-agile-negotiation-tactics"/>
    <w:p>
      <w:pPr>
        <w:pStyle w:val="Heading3"/>
      </w:pPr>
      <w:r>
        <w:t xml:space="preserve">C. Agile Negotiation Tactics</w:t>
      </w:r>
    </w:p>
    <w:p>
      <w:pPr>
        <w:pStyle w:val="FirstParagraph"/>
      </w:pPr>
      <w:r>
        <w:t xml:space="preserve">Acknowledging the direct nature of Israeli clients, the Sales Executive streamlined their negotiation process. They offered modular pricing structures that allowed startups to scale up quickly without massive upfront costs. This approach resonated deeply with young founders who were managing tight burn rates.</w:t>
      </w:r>
    </w:p>
    <w:bookmarkEnd w:id="26"/>
    <w:bookmarkEnd w:id="27"/>
    <w:bookmarkStart w:id="28" w:name="results-and-outcomes"/>
    <w:p>
      <w:pPr>
        <w:pStyle w:val="Heading2"/>
      </w:pPr>
      <w:r>
        <w:t xml:space="preserve">5. Results and Outcomes</w:t>
      </w:r>
    </w:p>
    <w:p>
      <w:pPr>
        <w:pStyle w:val="FirstParagraph"/>
      </w:pPr>
      <w:r>
        <w:t xml:space="preserve">The impact of these strategies was quantifiable and significant over a twelve-month period:</w:t>
      </w:r>
    </w:p>
    <w:p>
      <w:pPr>
        <w:numPr>
          <w:ilvl w:val="0"/>
          <w:numId w:val="1002"/>
        </w:numPr>
        <w:pStyle w:val="Compact"/>
      </w:pPr>
      <w:r>
        <w:t xml:space="preserve">The team achieved 140% of its annual sales quota, surpassing the initial targets set by international headquarters.</w:t>
      </w:r>
    </w:p>
    <w:p>
      <w:pPr>
        <w:numPr>
          <w:ilvl w:val="0"/>
          <w:numId w:val="1002"/>
        </w:numPr>
        <w:pStyle w:val="Compact"/>
      </w:pPr>
      <w:r>
        <w:t xml:space="preserve">Secured partnerships with three major Israeli banks and ten high-growth Series A startups in the Tel Aviv area.</w:t>
      </w:r>
    </w:p>
    <w:p>
      <w:pPr>
        <w:numPr>
          <w:ilvl w:val="0"/>
          <w:numId w:val="1002"/>
        </w:numPr>
        <w:pStyle w:val="Compact"/>
      </w:pPr>
      <w:r>
        <w:t xml:space="preserve">Became a top-of-mind vendor for payment solutions among local accelerators, leading to a 30% inbound lead increase without additional marketing spend.</w:t>
      </w:r>
    </w:p>
    <w:p>
      <w:pPr>
        <w:pStyle w:val="FirstParagraph"/>
      </w:pPr>
      <w:r>
        <w:t xml:space="preserve">The success in</w:t>
      </w:r>
      <w:r>
        <w:t xml:space="preserve"> </w:t>
      </w:r>
      <w:r>
        <w:rPr>
          <w:bCs/>
          <w:b/>
        </w:rPr>
        <w:t xml:space="preserve">Israel Tel Aviv</w:t>
      </w:r>
      <w:r>
        <w:t xml:space="preserve"> </w:t>
      </w:r>
      <w:r>
        <w:t xml:space="preserve">was not just about closing deals; it was about building a sustainable pipeline rooted in trust and respect for local business practices. The Sales Executive demonstrated that adapting to the hyper-local context is more effective than imposing a standardized global sales playbook.</w:t>
      </w:r>
    </w:p>
    <w:bookmarkEnd w:id="28"/>
    <w:bookmarkStart w:id="29" w:name="X281dcb1feab279e7203fece6a06bf350844aef3"/>
    <w:p>
      <w:pPr>
        <w:pStyle w:val="Heading2"/>
      </w:pPr>
      <w:r>
        <w:t xml:space="preserve">6. Key Takeaways for Future Sales Executives</w:t>
      </w:r>
    </w:p>
    <w:p>
      <w:pPr>
        <w:pStyle w:val="FirstParagraph"/>
      </w:pPr>
      <w:r>
        <w:t xml:space="preserve">This Case Study offers several critical lessons for professionals operating in similar high-velocity tech hubs:</w:t>
      </w:r>
    </w:p>
    <w:p>
      <w:pPr>
        <w:numPr>
          <w:ilvl w:val="0"/>
          <w:numId w:val="1003"/>
        </w:numPr>
        <w:pStyle w:val="Compact"/>
      </w:pPr>
      <w:r>
        <w:rPr>
          <w:bCs/>
          <w:b/>
        </w:rPr>
        <w:t xml:space="preserve">Cultural Intelligence is Non-Negotiable:</w:t>
      </w:r>
      <w:r>
        <w:t xml:space="preserve">In markets like Israel Tel Aviv, understanding the unspoken rules of engagement—such as the value of directness and relationships—is as important as product knowledge.</w:t>
      </w:r>
    </w:p>
    <w:p>
      <w:pPr>
        <w:numPr>
          <w:ilvl w:val="0"/>
          <w:numId w:val="1003"/>
        </w:numPr>
        <w:pStyle w:val="Compact"/>
      </w:pPr>
      <w:r>
        <w:rPr>
          <w:bCs/>
          <w:b/>
        </w:rPr>
        <w:t xml:space="preserve">Flexibility Drives Conversion:</w:t>
      </w:r>
      <w:r>
        <w:t xml:space="preserve">Rigid sales structures often fail in dynamic markets. Offering adaptable solutions that align with client risk tolerance can be a decisive competitive advantage.</w:t>
      </w:r>
    </w:p>
    <w:p>
      <w:pPr>
        <w:numPr>
          <w:ilvl w:val="0"/>
          <w:numId w:val="1003"/>
        </w:numPr>
        <w:pStyle w:val="Compact"/>
      </w:pPr>
      <w:r>
        <w:rPr>
          <w:bCs/>
          <w:b/>
        </w:rPr>
        <w:t xml:space="preserve">Network Over Noise:</w:t>
      </w:r>
      <w:r>
        <w:t xml:space="preserve">In dense entrepreneurial ecosystems, reputation travels fast. Investing time in community building yields higher returns than traditional advertising.</w:t>
      </w:r>
    </w:p>
    <w:bookmarkEnd w:id="29"/>
    <w:bookmarkStart w:id="30" w:name="conclusion"/>
    <w:p>
      <w:pPr>
        <w:pStyle w:val="Heading2"/>
      </w:pPr>
      <w:r>
        <w:t xml:space="preserve">7. Conclusion</w:t>
      </w:r>
    </w:p>
    <w:p>
      <w:pPr>
        <w:pStyle w:val="FirstParagraph"/>
      </w:pPr>
      <w:r>
        <w:t xml:space="preserve">The performance of the Sales Executive in this Case Study serves as a blueprint for entering complex, innovation-heavy markets. By recognizing the unique demands of the Israel Tel Aviv business environment and tailoring their approach accordingly, the executive transformed a challenging entry scenario into a model of growth. For organizations looking to replicate this success, the lesson is clear: global vision must be paired with local execution. The Sales Executive did not just sell software; they navigated a complex cultural and economic landscape to deliver tangible value, proving that strategic adaptation is the key to sales excellence in modern tech hubs.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Sales Executive Performance in Israel Tel Aviv</dc:title>
  <dc:creator/>
  <dc:language>en</dc:language>
  <cp:keywords/>
  <dcterms:created xsi:type="dcterms:W3CDTF">2026-07-29T11:37:54Z</dcterms:created>
  <dcterms:modified xsi:type="dcterms:W3CDTF">2026-07-29T11:37:54Z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