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Case</w:t>
      </w:r>
      <w:r>
        <w:t xml:space="preserve"> </w:t>
      </w:r>
      <w:r>
        <w:t xml:space="preserve">Study:</w:t>
      </w:r>
      <w:r>
        <w:t xml:space="preserve"> </w:t>
      </w:r>
      <w:r>
        <w:t xml:space="preserve">Ivory</w:t>
      </w:r>
      <w:r>
        <w:t xml:space="preserve"> </w:t>
      </w:r>
      <w:r>
        <w:t xml:space="preserve">Coast</w:t>
      </w:r>
      <w:r>
        <w:t xml:space="preserve"> </w:t>
      </w:r>
      <w:r>
        <w:t xml:space="preserve">Abidjan</w:t>
      </w:r>
    </w:p>
    <w:bookmarkStart w:id="30" w:name="X3c62e38d630caf4ee4fb6cb8604af1cc352c9f6"/>
    <w:p>
      <w:pPr>
        <w:pStyle w:val="Heading1"/>
      </w:pPr>
      <w:r>
        <w:t xml:space="preserve">Case Study: Navigating the Dynamic Market of Ivory Coast Abidjan as a Sales Executive</w:t>
      </w:r>
    </w:p>
    <w:p>
      <w:pPr>
        <w:pStyle w:val="FirstParagraph"/>
      </w:pPr>
      <w:r>
        <w:rPr>
          <w:bCs/>
          <w:b/>
        </w:rPr>
        <w:t xml:space="preserve">Date:</w:t>
      </w:r>
      <w:r>
        <w:t xml:space="preserve"> </w:t>
      </w:r>
      <w:r>
        <w:t xml:space="preserve">October 2023</w:t>
      </w:r>
      <w:r>
        <w:br/>
      </w:r>
      <w:r>
        <w:rPr>
          <w:bCs/>
          <w:b/>
        </w:rPr>
        <w:t xml:space="preserve">Subject:</w:t>
      </w:r>
    </w:p>
    <w:bookmarkStart w:id="20" w:name="introduction-and-contextual-overview"/>
    <w:p>
      <w:pPr>
        <w:pStyle w:val="Heading2"/>
      </w:pPr>
      <w:r>
        <w:t xml:space="preserve">1. Introduction and Contextual Overview</w:t>
      </w:r>
    </w:p>
    <w:p>
      <w:pPr>
        <w:pStyle w:val="FirstParagraph"/>
      </w:pPr>
      <w:r>
        <w:t xml:space="preserve">In the rapidly evolving landscape of West African commerce, the city of Abidjan stands out as an economic powerhouse. Located on the shores of Lake Ébrié in</w:t>
      </w:r>
      <w:r>
        <w:t xml:space="preserve"> </w:t>
      </w:r>
      <w:r>
        <w:rPr>
          <w:bCs/>
          <w:b/>
        </w:rPr>
        <w:t xml:space="preserve">Ivory Coast Abidjan</w:t>
      </w:r>
      <w:r>
        <w:t xml:space="preserve">, this metropolis serves not only as the economic capital but also as a crucial logistical hub for francophone West Africa. For multinational corporations and local enterprises alike, establishing a robust presence here is synonymous with regional dominance. However, success in this market requires more than just capital; it demands a nuanced understanding of local culture, regulatory frameworks, and consumer behavior.</w:t>
      </w:r>
    </w:p>
    <w:p>
      <w:pPr>
        <w:pStyle w:val="BodyText"/>
      </w:pPr>
      <w:r>
        <w:t xml:space="preserve">This case study examines the journey of "NovaTech Solutions," a mid-sized enterprise specializing in industrial IoT (Internet of Things) infrastructure. The core challenge facing NovaTech was not product viability—its technology was superior—but market penetration. To achieve this, the company appointed a dedicated</w:t>
      </w:r>
      <w:r>
        <w:t xml:space="preserve"> </w:t>
      </w:r>
      <w:r>
        <w:rPr>
          <w:bCs/>
          <w:b/>
        </w:rPr>
        <w:t xml:space="preserve">Sales Executive</w:t>
      </w:r>
      <w:r>
        <w:t xml:space="preserve"> </w:t>
      </w:r>
      <w:r>
        <w:t xml:space="preserve">tasked with bridging the gap between high-tech solutions and traditional Ivorian industries such as agriculture, logistics, and energy. This document outlines the strategies employed by this</w:t>
      </w:r>
      <w:r>
        <w:t xml:space="preserve"> </w:t>
      </w:r>
      <w:r>
        <w:rPr>
          <w:bCs/>
          <w:b/>
        </w:rPr>
        <w:t xml:space="preserve">Sales Executive</w:t>
      </w:r>
      <w:r>
        <w:t xml:space="preserve"> </w:t>
      </w:r>
      <w:r>
        <w:t xml:space="preserve">to navigate the unique business environment of</w:t>
      </w:r>
      <w:r>
        <w:t xml:space="preserve"> </w:t>
      </w:r>
      <w:r>
        <w:rPr>
          <w:bCs/>
          <w:b/>
        </w:rPr>
        <w:t xml:space="preserve">Ivory Coast Abidjan</w:t>
      </w:r>
      <w:r>
        <w:t xml:space="preserve">, providing a blueprint for future market entry.</w:t>
      </w:r>
    </w:p>
    <w:bookmarkEnd w:id="20"/>
    <w:bookmarkStart w:id="21" w:name="X95e48c865e6b71c851b31d6a0ac6f71b5bae990"/>
    <w:p>
      <w:pPr>
        <w:pStyle w:val="Heading2"/>
      </w:pPr>
      <w:r>
        <w:t xml:space="preserve">2. The Challenge: A Complex Business Ecosystem</w:t>
      </w:r>
    </w:p>
    <w:p>
      <w:pPr>
        <w:pStyle w:val="FirstParagraph"/>
      </w:pPr>
      <w:r>
        <w:t xml:space="preserve">The primary objective was clear: achieve a 15% market share in the industrial automation sector within the first eighteen months. However, the obstacles were significant. The business culture in</w:t>
      </w:r>
      <w:r>
        <w:t xml:space="preserve"> </w:t>
      </w:r>
      <w:r>
        <w:rPr>
          <w:bCs/>
          <w:b/>
        </w:rPr>
        <w:t xml:space="preserve">Ivory Coast Abidjan</w:t>
      </w:r>
      <w:r>
        <w:t xml:space="preserve"> </w:t>
      </w:r>
      <w:r>
        <w:t xml:space="preserve">is deeply relational. Unlike transactional markets in Europe or North America, business deals in Abidjan are built on trust, personal rapport, and long-term commitment. A direct "hard sell" approach was deemed ineffective and potentially damaging to brand reputation.</w:t>
      </w:r>
    </w:p>
    <w:p>
      <w:pPr>
        <w:pStyle w:val="BodyText"/>
      </w:pPr>
      <w:r>
        <w:t xml:space="preserve">Furthermore, the regulatory environment required careful navigation. Import duties, local content laws regarding data storage (which mandates certain servers remain within national borders), and bureaucratic delays posed operational hurdles. The</w:t>
      </w:r>
      <w:r>
        <w:t xml:space="preserve"> </w:t>
      </w:r>
      <w:r>
        <w:rPr>
          <w:bCs/>
          <w:b/>
        </w:rPr>
        <w:t xml:space="preserve">Sales Executive</w:t>
      </w:r>
      <w:r>
        <w:t xml:space="preserve"> </w:t>
      </w:r>
      <w:r>
        <w:t xml:space="preserve">needed to be more than a seller; they needed to act as a consultant, a legal navigator, and a cultural ambassador simultaneously.</w:t>
      </w:r>
    </w:p>
    <w:bookmarkEnd w:id="21"/>
    <w:bookmarkStart w:id="25" w:name="Xff9f086c7e67e31933a9fafc5fbedc3f1818e9f"/>
    <w:p>
      <w:pPr>
        <w:pStyle w:val="Heading2"/>
      </w:pPr>
      <w:r>
        <w:t xml:space="preserve">3. Strategic Approach: The Role of the Sales Executive</w:t>
      </w:r>
    </w:p>
    <w:p>
      <w:pPr>
        <w:pStyle w:val="FirstParagraph"/>
      </w:pPr>
      <w:r>
        <w:t xml:space="preserve">The appointed</w:t>
      </w:r>
      <w:r>
        <w:t xml:space="preserve"> </w:t>
      </w:r>
      <w:r>
        <w:rPr>
          <w:bCs/>
          <w:b/>
        </w:rPr>
        <w:t xml:space="preserve">Sales Executive</w:t>
      </w:r>
      <w:r>
        <w:t xml:space="preserve">, Mr. Kofi Mensah (a pseudonym for this study), adopted a multi-phased strategy tailored specifically to the rhythms of life and business in Abidjan.</w:t>
      </w:r>
    </w:p>
    <w:bookmarkStart w:id="22" w:name="X54115ffd6bcc80f733200888c753ad72364e292"/>
    <w:p>
      <w:pPr>
        <w:pStyle w:val="Heading3"/>
      </w:pPr>
      <w:r>
        <w:t xml:space="preserve">Phase 1: Cultural Immersion and Network Building</w:t>
      </w:r>
    </w:p>
    <w:p>
      <w:pPr>
        <w:pStyle w:val="FirstParagraph"/>
      </w:pPr>
      <w:r>
        <w:t xml:space="preserve">Mensah recognized that the first three months were not about closing deals, but about listening. He leveraged his position as a</w:t>
      </w:r>
      <w:r>
        <w:t xml:space="preserve"> </w:t>
      </w:r>
      <w:r>
        <w:rPr>
          <w:bCs/>
          <w:b/>
        </w:rPr>
        <w:t xml:space="preserve">Sales Executive</w:t>
      </w:r>
      <w:r>
        <w:t xml:space="preserve"> </w:t>
      </w:r>
      <w:r>
        <w:t xml:space="preserve">to attend local industry forums, chamber of commerce meetings in Plateau district (the financial center of Abidjan), and informal networking gatherings. In</w:t>
      </w:r>
      <w:r>
        <w:t xml:space="preserve"> </w:t>
      </w:r>
      <w:r>
        <w:rPr>
          <w:bCs/>
          <w:b/>
        </w:rPr>
        <w:t xml:space="preserve">Ivory Coast Abidjan</w:t>
      </w:r>
      <w:r>
        <w:t xml:space="preserve">, business often happens outside the office—over coffee at a café in Cocody or during traditional weekend social events. By investing time in these relationships, Mensah established credibility and trust, which are prerequisites for any significant contract in the region.</w:t>
      </w:r>
    </w:p>
    <w:bookmarkEnd w:id="22"/>
    <w:bookmarkStart w:id="23" w:name="X32316962e0ed77de394932ab43fc2a18b459dcd"/>
    <w:p>
      <w:pPr>
        <w:pStyle w:val="Heading3"/>
      </w:pPr>
      <w:r>
        <w:t xml:space="preserve">Phase 2: Localization of Value Proposition</w:t>
      </w:r>
    </w:p>
    <w:p>
      <w:pPr>
        <w:pStyle w:val="FirstParagraph"/>
      </w:pPr>
      <w:r>
        <w:t xml:space="preserve">The generic global pitch provided by NovaTech headquarters did not resonate with local decision-makers. The</w:t>
      </w:r>
      <w:r>
        <w:t xml:space="preserve"> </w:t>
      </w:r>
      <w:r>
        <w:rPr>
          <w:bCs/>
          <w:b/>
        </w:rPr>
        <w:t xml:space="preserve">Sales Executive</w:t>
      </w:r>
      <w:r>
        <w:t xml:space="preserve"> </w:t>
      </w:r>
      <w:r>
        <w:t xml:space="preserve">worked closely with technical teams to localize the value proposition. Instead of focusing solely on "efficiency gains," the messaging was adjusted to emphasize "operational resilience" and "job creation." For instance, when pitching to a cocoa processing firm in Yopougon, the argument focused on how NovaTech’s monitoring systems would reduce spoilage rates (a critical concern for exporters) while training local Ivorian technicians to maintain the systems. This approach aligned with national development goals and appealed to both private sector pragmatism and public policy interests.</w:t>
      </w:r>
    </w:p>
    <w:bookmarkEnd w:id="23"/>
    <w:bookmarkStart w:id="24" w:name="phase-3-navigating-bureaucracy"/>
    <w:p>
      <w:pPr>
        <w:pStyle w:val="Heading3"/>
      </w:pPr>
      <w:r>
        <w:t xml:space="preserve">Phase 3: Navigating Bureaucracy</w:t>
      </w:r>
    </w:p>
    <w:p>
      <w:pPr>
        <w:pStyle w:val="FirstParagraph"/>
      </w:pPr>
      <w:r>
        <w:t xml:space="preserve">To address regulatory challenges, the</w:t>
      </w:r>
      <w:r>
        <w:t xml:space="preserve"> </w:t>
      </w:r>
      <w:r>
        <w:rPr>
          <w:bCs/>
          <w:b/>
        </w:rPr>
        <w:t xml:space="preserve">Sales Executive</w:t>
      </w:r>
      <w:r>
        <w:t xml:space="preserve"> </w:t>
      </w:r>
      <w:r>
        <w:t xml:space="preserve">partnered with a local legal firm. This partnership allowed for smoother negotiations regarding data sovereignty issues. By demonstrating that NovaTech was willing to partner with local IT firms to host data on servers located within Abidjan, the company alleviated government concerns and removed a major barrier to entry.</w:t>
      </w:r>
    </w:p>
    <w:bookmarkEnd w:id="24"/>
    <w:bookmarkEnd w:id="25"/>
    <w:bookmarkStart w:id="26" w:name="execution-and-key-interactions"/>
    <w:p>
      <w:pPr>
        <w:pStyle w:val="Heading2"/>
      </w:pPr>
      <w:r>
        <w:t xml:space="preserve">4. Execution and Key Interactions</w:t>
      </w:r>
    </w:p>
    <w:p>
      <w:pPr>
        <w:pStyle w:val="FirstParagraph"/>
      </w:pPr>
      <w:r>
        <w:t xml:space="preserve">A pivotal moment in this case study occurred during negotiations with "AgriCôte d'Ivoire," a major conglomerate in the agricultural sector. The initial meetings were slow, characterized by extensive questioning about NovaTech’s stability and long-term commitment to</w:t>
      </w:r>
      <w:r>
        <w:t xml:space="preserve"> </w:t>
      </w:r>
      <w:r>
        <w:rPr>
          <w:bCs/>
          <w:b/>
        </w:rPr>
        <w:t xml:space="preserve">Ivory Coast Abidjan</w:t>
      </w:r>
      <w:r>
        <w:t xml:space="preserve">. The</w:t>
      </w:r>
      <w:r>
        <w:t xml:space="preserve"> </w:t>
      </w:r>
      <w:r>
        <w:rPr>
          <w:bCs/>
          <w:b/>
        </w:rPr>
        <w:t xml:space="preserve">Sales Executive</w:t>
      </w:r>
      <w:r>
        <w:t xml:space="preserve"> </w:t>
      </w:r>
      <w:r>
        <w:t xml:space="preserve">understood that hesitation was not rejection, but due diligence.</w:t>
      </w:r>
    </w:p>
    <w:p>
      <w:pPr>
        <w:pStyle w:val="BodyText"/>
      </w:pPr>
      <w:r>
        <w:t xml:space="preserve">Mensah arranged a site visit for the AgriCôte d'Ivoire executives to see similar implementations in neighboring Ghana, providing social proof. He also hosted a dinner at a renowned local restaurant in Marcory, allowing decision-makers to engage with the team on a personal level. This blend of professional demonstration and cultural hospitality proved decisive. The</w:t>
      </w:r>
      <w:r>
        <w:t xml:space="preserve"> </w:t>
      </w:r>
      <w:r>
        <w:rPr>
          <w:bCs/>
          <w:b/>
        </w:rPr>
        <w:t xml:space="preserve">Sales Executive</w:t>
      </w:r>
      <w:r>
        <w:t xml:space="preserve">’s ability to read the room—knowing when to be formally professional and when to be personally engaging—was instrumental.</w:t>
      </w:r>
    </w:p>
    <w:bookmarkEnd w:id="26"/>
    <w:bookmarkStart w:id="28" w:name="results-and-outcomes"/>
    <w:p>
      <w:pPr>
        <w:pStyle w:val="Heading2"/>
      </w:pPr>
      <w:r>
        <w:t xml:space="preserve">5. Results and Outcomes</w:t>
      </w:r>
    </w:p>
    <w:p>
      <w:pPr>
        <w:pStyle w:val="FirstParagraph"/>
      </w:pPr>
      <w:r>
        <w:t xml:space="preserve">The results exceeded initial projections. Within eighteen months:</w:t>
      </w:r>
    </w:p>
    <w:p>
      <w:pPr>
        <w:numPr>
          <w:ilvl w:val="0"/>
          <w:numId w:val="1001"/>
        </w:numPr>
        <w:pStyle w:val="Compact"/>
      </w:pPr>
      <w:r>
        <w:t xml:space="preserve">NovaTech secured contracts with three major industrial players in the Abidjan zone.</w:t>
      </w:r>
    </w:p>
    <w:p>
      <w:pPr>
        <w:numPr>
          <w:ilvl w:val="0"/>
          <w:numId w:val="1001"/>
        </w:numPr>
        <w:pStyle w:val="Compact"/>
      </w:pPr>
      <w:r>
        <w:t xml:space="preserve">Achieved a 18% market share in the targeted niche, surpassing the 15% goal.</w:t>
      </w:r>
    </w:p>
    <w:p>
      <w:pPr>
        <w:numPr>
          <w:ilvl w:val="0"/>
          <w:numId w:val="1001"/>
        </w:numPr>
        <w:pStyle w:val="Compact"/>
      </w:pPr>
      <w:r>
        <w:t xml:space="preserve">Established a local maintenance hub, employing five Ivorian technicians, thereby strengthening brand loyalty and community relations.</w:t>
      </w:r>
    </w:p>
    <w:p>
      <w:pPr>
        <w:numPr>
          <w:ilvl w:val="0"/>
          <w:numId w:val="1001"/>
        </w:numPr>
        <w:pStyle w:val="Compact"/>
      </w:pPr>
      <w:r>
        <w:t xml:space="preserve">The case became an internal benchmark for NovaTech’s expansion into other West African markets.</w:t>
      </w:r>
    </w:p>
    <w:bookmarkStart w:id="27" w:name="Xd7fd6d6490237589a113751e30d92d37ebc7d8d"/>
    <w:p>
      <w:pPr>
        <w:pStyle w:val="Heading3"/>
      </w:pPr>
      <w:r>
        <w:t xml:space="preserve">Key Takeaway for the Sales Executive Role</w:t>
      </w:r>
    </w:p>
    <w:p>
      <w:pPr>
        <w:pStyle w:val="FirstParagraph"/>
      </w:pPr>
      <w:r>
        <w:t xml:space="preserve">The success of this initiative hinged on the versatility of the</w:t>
      </w:r>
      <w:r>
        <w:t xml:space="preserve"> </w:t>
      </w:r>
      <w:r>
        <w:rPr>
          <w:bCs/>
          <w:b/>
        </w:rPr>
        <w:t xml:space="preserve">Sales Executive</w:t>
      </w:r>
      <w:r>
        <w:t xml:space="preserve">. In a market as vibrant and complex as</w:t>
      </w:r>
      <w:r>
        <w:t xml:space="preserve"> </w:t>
      </w:r>
      <w:r>
        <w:rPr>
          <w:bCs/>
          <w:b/>
        </w:rPr>
        <w:t xml:space="preserve">Ivory Coast Abidjan</w:t>
      </w:r>
      <w:r>
        <w:t xml:space="preserve">, technical knowledge is insufficient. The executive must possess high emotional intelligence, cultural adaptability, and strategic patience. The ability to build trust in a relationship-based economy is the single most critical factor for sustainable sales growth.</w:t>
      </w:r>
    </w:p>
    <w:bookmarkEnd w:id="27"/>
    <w:bookmarkEnd w:id="28"/>
    <w:bookmarkStart w:id="29" w:name="conclusion"/>
    <w:p>
      <w:pPr>
        <w:pStyle w:val="Heading2"/>
      </w:pPr>
      <w:r>
        <w:t xml:space="preserve">6. Conclusion</w:t>
      </w:r>
    </w:p>
    <w:p>
      <w:pPr>
        <w:pStyle w:val="FirstParagraph"/>
      </w:pPr>
      <w:r>
        <w:t xml:space="preserve">This case study illustrates that penetrating the market of</w:t>
      </w:r>
      <w:r>
        <w:t xml:space="preserve"> </w:t>
      </w:r>
      <w:r>
        <w:rPr>
          <w:bCs/>
          <w:b/>
        </w:rPr>
        <w:t xml:space="preserve">Ivory Coast Abidjan</w:t>
      </w:r>
      <w:r>
        <w:t xml:space="preserve"> </w:t>
      </w:r>
      <w:r>
        <w:t xml:space="preserve">requires a distinct approach from traditional Western markets. It demands a holistic strategy where the role of the</w:t>
      </w:r>
      <w:r>
        <w:t xml:space="preserve"> </w:t>
      </w:r>
      <w:r>
        <w:rPr>
          <w:bCs/>
          <w:b/>
        </w:rPr>
        <w:t xml:space="preserve">Sales Executive</w:t>
      </w:r>
      <w:r>
        <w:t xml:space="preserve"> </w:t>
      </w:r>
      <w:r>
        <w:t xml:space="preserve">transcends transactional selling to encompass relationship management, cultural consulting, and strategic partnership building. For companies looking to establish a foothold in West Africa, investing in an executive who understands the nuances of Abidjan’s business landscape is not merely an expense but a fundamental strategic asset. The case of NovaTech Solutions demonstrates that when local expertise meets global technology, significant commercial success is achievable.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Case Study: Ivory Coast Abidjan</dc:title>
  <dc:creator/>
  <dc:language>en</dc:language>
  <cp:keywords/>
  <dcterms:created xsi:type="dcterms:W3CDTF">2026-07-29T09:31:51Z</dcterms:created>
  <dcterms:modified xsi:type="dcterms:W3CDTF">2026-07-29T09:31:51Z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