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Netherlands</w:t>
      </w:r>
      <w:r>
        <w:t xml:space="preserve"> </w:t>
      </w:r>
      <w:r>
        <w:t xml:space="preserve">Amsterdam</w:t>
      </w:r>
    </w:p>
    <w:bookmarkStart w:id="31" w:name="X6d916831598da3617a617020a2fc6f2fc85fac4"/>
    <w:p>
      <w:pPr>
        <w:pStyle w:val="Heading1"/>
      </w:pPr>
      <w:r>
        <w:t xml:space="preserve">Bridging the Gap: A Strategic Case Study of a Sales Executive in Netherlands Amsterdam</w:t>
      </w:r>
    </w:p>
    <w:p>
      <w:pPr>
        <w:pStyle w:val="FirstParagraph"/>
      </w:pPr>
      <w:r>
        <w:rPr>
          <w:bCs/>
          <w:b/>
        </w:rPr>
        <w:t xml:space="preserve">Date:</w:t>
      </w:r>
      <w:r>
        <w:t xml:space="preserve"> </w:t>
      </w:r>
      <w:r>
        <w:t xml:space="preserve">October 2023</w:t>
      </w:r>
      <w:r>
        <w:br/>
      </w:r>
      <w:r>
        <w:rPr>
          <w:bCs/>
          <w:b/>
        </w:rPr>
        <w:t xml:space="preserve">Subject:</w:t>
      </w:r>
      <w:r>
        <w:t xml:space="preserve">Corporate Sales Strategy &amp; Cultural Integration</w:t>
      </w:r>
      <w:r>
        <w:br/>
      </w:r>
    </w:p>
    <w:p>
      <w:pPr>
        <w:pStyle w:val="BodyText"/>
      </w:pPr>
      <w:r>
        <w:t xml:space="preserve">Focus Region:Netherlands Amsterdam</w:t>
      </w:r>
    </w:p>
    <w:bookmarkStart w:id="20" w:name="executive-summary"/>
    <w:p>
      <w:pPr>
        <w:pStyle w:val="Heading2"/>
      </w:pPr>
      <w:r>
        <w:t xml:space="preserve">Executive Summary</w:t>
      </w:r>
    </w:p>
    <w:p>
      <w:pPr>
        <w:pStyle w:val="FirstParagraph"/>
      </w:pPr>
      <w:r>
        <w:t xml:space="preserve">In the rapidly evolving European market, the role of a</w:t>
      </w:r>
      <w:r>
        <w:t xml:space="preserve"> </w:t>
      </w:r>
      <w:r>
        <w:rPr>
          <w:bCs/>
          <w:b/>
        </w:rPr>
        <w:t xml:space="preserve">Sales Executive</w:t>
      </w:r>
      <w:r>
        <w:t xml:space="preserve"> </w:t>
      </w:r>
      <w:r>
        <w:t xml:space="preserve">is no longer solely defined by transaction volume but by relationship depth, cultural intelligence, and strategic alignment with local regulatory frameworks. This</w:t>
      </w:r>
    </w:p>
    <w:p>
      <w:pPr>
        <w:pStyle w:val="BodyText"/>
      </w:pPr>
      <w:r>
        <w:t xml:space="preserve">Case Study examines the operational dynamics of a mid-market B2B technology firm establishing its footprint in</w:t>
      </w:r>
    </w:p>
    <w:p>
      <w:pPr>
        <w:pStyle w:val="BodyText"/>
      </w:pPr>
      <w:r>
        <w:t xml:space="preserve">Netherlands Amsterdam. By analyzing the specific challenges and opportunities present in this unique geographic and economic hub, we aim to delineate best practices for sales professionals navigating the Dutch business landscape.</w:t>
      </w:r>
    </w:p>
    <w:bookmarkEnd w:id="20"/>
    <w:bookmarkStart w:id="21" w:name="Xf85c0bb33254ceae56f0f82bdd0216d82be8b18"/>
    <w:p>
      <w:pPr>
        <w:pStyle w:val="Heading2"/>
      </w:pPr>
      <w:r>
        <w:t xml:space="preserve">Contextual Background: The Amsterdam Advantage</w:t>
      </w:r>
    </w:p>
    <w:p>
      <w:pPr>
        <w:pStyle w:val="FirstParagraph"/>
      </w:pPr>
      <w:r>
        <w:t xml:space="preserve">Netherlands Amsterdam serves as more than just a capital city; it is the undisputed economic heart of the Low Countries. With a highly educated workforce, an English proficiency rate that approaches 95%, and a gateway status to continental Europe,</w:t>
      </w:r>
    </w:p>
    <w:p>
      <w:pPr>
        <w:pStyle w:val="BodyText"/>
      </w:pPr>
      <w:r>
        <w:t xml:space="preserve">Netherlands Amsterdam attracts multinational corporations from around the globe. For any</w:t>
      </w:r>
    </w:p>
    <w:p>
      <w:pPr>
        <w:pStyle w:val="BodyText"/>
      </w:pPr>
      <w:r>
        <w:t xml:space="preserve">Sales Executive targeting this region, understanding the local infrastructure is paramount.</w:t>
      </w:r>
    </w:p>
    <w:p>
      <w:pPr>
        <w:pStyle w:val="BodyText"/>
      </w:pPr>
      <w:r>
        <w:t xml:space="preserve">The city boasts a mature digital economy, with significant investments in fintech, logistics, and sustainable energy solutions. However, this maturity comes with a sophisticated client base. Clients in</w:t>
      </w:r>
    </w:p>
    <w:p>
      <w:pPr>
        <w:pStyle w:val="BodyText"/>
      </w:pPr>
      <w:r>
        <w:t xml:space="preserve">Netherlands Amsterdam are well-informed, comparative-driven, and resistant to traditional high-pressure sales tactics. Consequently, the profile of a successful</w:t>
      </w:r>
    </w:p>
    <w:p>
      <w:pPr>
        <w:pStyle w:val="BodyText"/>
      </w:pPr>
      <w:r>
        <w:t xml:space="preserve">Sales Executive must evolve from "closer" to "consultant."</w:t>
      </w:r>
    </w:p>
    <w:bookmarkEnd w:id="21"/>
    <w:bookmarkStart w:id="23" w:name="challenge-navigating-cultural-nuances"/>
    <w:p>
      <w:pPr>
        <w:pStyle w:val="Heading2"/>
      </w:pPr>
      <w:r>
        <w:t xml:space="preserve">Challenge: Navigating Cultural Nuances</w:t>
      </w:r>
    </w:p>
    <w:p>
      <w:pPr>
        <w:pStyle w:val="FirstParagraph"/>
      </w:pPr>
      <w:r>
        <w:t xml:space="preserve">The primary challenge identified in this study was the cultural disconnect between the parent company’s aggressive sales targets and the Dutch preference for consensus-building and directness. When a</w:t>
      </w:r>
    </w:p>
    <w:p>
      <w:pPr>
        <w:pStyle w:val="BodyText"/>
      </w:pPr>
      <w:r>
        <w:t xml:space="preserve">Sales Executive enters</w:t>
      </w:r>
    </w:p>
    <w:p>
      <w:pPr>
        <w:pStyle w:val="BodyText"/>
      </w:pPr>
      <w:r>
        <w:t xml:space="preserve">Netherlands Amsterdam , they encounter a business culture rooted in pragmatism.</w:t>
      </w:r>
    </w:p>
    <w:bookmarkStart w:id="22" w:name="the-polder-model-in-sales"/>
    <w:p>
      <w:pPr>
        <w:pStyle w:val="Heading3"/>
      </w:pPr>
      <w:r>
        <w:t xml:space="preserve">The "Polder Model" in Sales</w:t>
      </w:r>
    </w:p>
    <w:p>
      <w:pPr>
        <w:pStyle w:val="FirstParagraph"/>
      </w:pPr>
      <w:r>
        <w:t xml:space="preserve">Dutch business decision-making often follows the "Polder Model," a consensus-oriented approach. A</w:t>
      </w:r>
    </w:p>
    <w:p>
      <w:pPr>
        <w:pStyle w:val="BodyText"/>
      </w:pPr>
      <w:r>
        <w:t xml:space="preserve">Sales Executive cannot simply pitch to a single decision-maker; they must navigate committees that value egalitarianism and flat hierarchies. Resistance is viewed as healthy debate, not hostility.</w:t>
      </w:r>
    </w:p>
    <w:bookmarkEnd w:id="22"/>
    <w:p>
      <w:pPr>
        <w:pStyle w:val="BodyText"/>
      </w:pPr>
      <w:r>
        <w:t xml:space="preserve">The case study highlights three specific cultural friction points:</w:t>
      </w:r>
    </w:p>
    <w:p>
      <w:pPr>
        <w:numPr>
          <w:ilvl w:val="0"/>
          <w:numId w:val="1001"/>
        </w:numPr>
        <w:pStyle w:val="Compact"/>
      </w:pPr>
      <w:r>
        <w:rPr>
          <w:bCs/>
          <w:b/>
        </w:rPr>
        <w:t xml:space="preserve">Direct Communication:</w:t>
      </w:r>
      <w:r>
        <w:t xml:space="preserve"> </w:t>
      </w:r>
      <w:r>
        <w:t xml:space="preserve">In</w:t>
      </w:r>
    </w:p>
    <w:p>
      <w:pPr>
        <w:numPr>
          <w:ilvl w:val="0"/>
          <w:numId w:val="1000"/>
        </w:numPr>
        <w:pStyle w:val="Compact"/>
      </w:pPr>
      <w:r>
        <w:t xml:space="preserve">Netherlands Amsterdam , politeness does not equate to ambiguity. A</w:t>
      </w:r>
    </w:p>
    <w:p>
      <w:pPr>
        <w:numPr>
          <w:ilvl w:val="0"/>
          <w:numId w:val="1000"/>
        </w:numPr>
        <w:pStyle w:val="Compact"/>
      </w:pPr>
      <w:r>
        <w:t xml:space="preserve">Sales Executive must appreciate direct feedback. If a product has flaws, they will be told immediately. Ignoring this leads to lost deals.</w:t>
      </w:r>
    </w:p>
    <w:p>
      <w:pPr>
        <w:numPr>
          <w:ilvl w:val="0"/>
          <w:numId w:val="1001"/>
        </w:numPr>
        <w:pStyle w:val="Compact"/>
      </w:pPr>
      <w:r>
        <w:rPr>
          <w:bCs/>
          <w:b/>
        </w:rPr>
        <w:t xml:space="preserve">Work-Life Balance:</w:t>
      </w:r>
      <w:r>
        <w:t xml:space="preserve"> </w:t>
      </w:r>
      <w:r>
        <w:t xml:space="preserve">The Dutch prioritize efficiency over hours spent in the office. Meetings start and end on time, with strict boundaries after work hours. A</w:t>
      </w:r>
    </w:p>
    <w:p>
      <w:pPr>
        <w:numPr>
          <w:ilvl w:val="0"/>
          <w:numId w:val="1000"/>
        </w:numPr>
        <w:pStyle w:val="Compact"/>
      </w:pPr>
      <w:r>
        <w:t xml:space="preserve">Sales Executive attempting late-night emails or weekend calls risks damaging credibility.</w:t>
      </w:r>
    </w:p>
    <w:p>
      <w:pPr>
        <w:numPr>
          <w:ilvl w:val="0"/>
          <w:numId w:val="1001"/>
        </w:numPr>
        <w:pStyle w:val="Compact"/>
      </w:pPr>
      <w:r>
        <w:rPr>
          <w:bCs/>
          <w:b/>
        </w:rPr>
        <w:t xml:space="preserve">Sustainability Focus:</w:t>
      </w:r>
      <w:r>
        <w:t xml:space="preserve"> </w:t>
      </w:r>
      <w:r>
        <w:t xml:space="preserve">Clients in</w:t>
      </w:r>
    </w:p>
    <w:p>
      <w:pPr>
        <w:numPr>
          <w:ilvl w:val="0"/>
          <w:numId w:val="1000"/>
        </w:numPr>
        <w:pStyle w:val="Compact"/>
      </w:pPr>
      <w:r>
        <w:t xml:space="preserve">Netherlands Amsterdam demand robust ESG (Environmental, Social, and Governance) credentials. A generic pitch fails; a value-based proposition aligned with sustainability goals succeeds.</w:t>
      </w:r>
    </w:p>
    <w:bookmarkEnd w:id="23"/>
    <w:bookmarkStart w:id="27" w:name="strategy-the-consultative-approach"/>
    <w:p>
      <w:pPr>
        <w:pStyle w:val="Heading2"/>
      </w:pPr>
      <w:r>
        <w:t xml:space="preserve">Strategy: The Consultative Approach</w:t>
      </w:r>
    </w:p>
    <w:p>
      <w:pPr>
        <w:pStyle w:val="FirstParagraph"/>
      </w:pPr>
      <w:r>
        <w:t xml:space="preserve">To overcome these barriers, the company implemented a revised strategy tailored specifically for the</w:t>
      </w:r>
    </w:p>
    <w:p>
      <w:pPr>
        <w:pStyle w:val="BodyText"/>
      </w:pPr>
      <w:r>
        <w:t xml:space="preserve">Netherlands Amsterdam market. This section outlines the methodology adopted by the</w:t>
      </w:r>
    </w:p>
    <w:p>
      <w:pPr>
        <w:pStyle w:val="BodyText"/>
      </w:pPr>
      <w:r>
        <w:t xml:space="preserve">Sales Executive team.</w:t>
      </w:r>
    </w:p>
    <w:bookmarkStart w:id="24" w:name="localized-market-intelligence"/>
    <w:p>
      <w:pPr>
        <w:pStyle w:val="Heading3"/>
      </w:pPr>
      <w:r>
        <w:t xml:space="preserve">1. Localized Market Intelligence</w:t>
      </w:r>
    </w:p>
    <w:p>
      <w:pPr>
        <w:pStyle w:val="FirstParagraph"/>
      </w:pPr>
      <w:r>
        <w:t xml:space="preserve">The</w:t>
      </w:r>
    </w:p>
    <w:p>
      <w:pPr>
        <w:pStyle w:val="BodyText"/>
      </w:pPr>
      <w:r>
        <w:t xml:space="preserve">Sales Executive was required to conduct deep-dive analysis into local competitors and regulatory nuances in</w:t>
      </w:r>
    </w:p>
    <w:p>
      <w:pPr>
        <w:pStyle w:val="BodyText"/>
      </w:pPr>
      <w:r>
        <w:t xml:space="preserve">Netherlands Amsterdam . This included understanding the Dutch Data Protection Authority (AP) regulations and their impact on data-centric sales pitches. General European strategies were deemed insufficient due to specific national tax incentives and labor laws.</w:t>
      </w:r>
    </w:p>
    <w:bookmarkEnd w:id="24"/>
    <w:bookmarkStart w:id="25" w:name="building-trust-through-transparency"/>
    <w:p>
      <w:pPr>
        <w:pStyle w:val="Heading3"/>
      </w:pPr>
      <w:r>
        <w:t xml:space="preserve">2. Building Trust Through Transparency</w:t>
      </w:r>
    </w:p>
    <w:p>
      <w:pPr>
        <w:pStyle w:val="FirstParagraph"/>
      </w:pPr>
      <w:r>
        <w:t xml:space="preserve">In</w:t>
      </w:r>
    </w:p>
    <w:p>
      <w:pPr>
        <w:pStyle w:val="BodyText"/>
      </w:pPr>
      <w:r>
        <w:t xml:space="preserve">Netherlands Amsterdam , trust is built through transparency rather than hierarchy. The</w:t>
      </w:r>
    </w:p>
    <w:p>
      <w:pPr>
        <w:pStyle w:val="BodyText"/>
      </w:pPr>
      <w:r>
        <w:t xml:space="preserve">Sales Executive was trained to disclose pricing structures clearly upfront, avoiding hidden fees or complex tiered systems that confuse stakeholders. This aligns with the Dutch value of "doe maar normaal" (just act normal), which translates in business as keeping things simple and honest.</w:t>
      </w:r>
    </w:p>
    <w:bookmarkEnd w:id="25"/>
    <w:bookmarkStart w:id="26" w:name="leveraging-amsterdams-global-hub-status"/>
    <w:p>
      <w:pPr>
        <w:pStyle w:val="Heading3"/>
      </w:pPr>
      <w:r>
        <w:t xml:space="preserve">3. Leveraging Amsterdam’s Global Hub Status</w:t>
      </w:r>
    </w:p>
    <w:p>
      <w:pPr>
        <w:pStyle w:val="FirstParagraph"/>
      </w:pPr>
      <w:r>
        <w:t xml:space="preserve">The strategy utilized</w:t>
      </w:r>
    </w:p>
    <w:p>
      <w:pPr>
        <w:pStyle w:val="BodyText"/>
      </w:pPr>
      <w:r>
        <w:t xml:space="preserve">Netherlands Amsterdam as a staging ground for broader European expansion. The</w:t>
      </w:r>
    </w:p>
    <w:p>
      <w:pPr>
        <w:pStyle w:val="BodyText"/>
      </w:pPr>
      <w:r>
        <w:t xml:space="preserve">Sales Executive focused on securing referenceable clients in the tech sector of</w:t>
      </w:r>
    </w:p>
    <w:p>
      <w:pPr>
        <w:pStyle w:val="BodyText"/>
      </w:pPr>
      <w:r>
        <w:t xml:space="preserve">Netherlands Amsterdam , using these success stories to open doors in neighboring Germany and Belgium.</w:t>
      </w:r>
    </w:p>
    <w:bookmarkEnd w:id="26"/>
    <w:bookmarkEnd w:id="27"/>
    <w:bookmarkStart w:id="28" w:name="implementation-key-actions-taken"/>
    <w:p>
      <w:pPr>
        <w:pStyle w:val="Heading2"/>
      </w:pPr>
      <w:r>
        <w:t xml:space="preserve">Implementation: Key Actions Taken</w:t>
      </w:r>
    </w:p>
    <w:p>
      <w:pPr>
        <w:pStyle w:val="FirstParagraph"/>
      </w:pPr>
      <w:r>
        <w:t xml:space="preserve">The execution phase involved several critical steps managed by the</w:t>
      </w:r>
    </w:p>
    <w:p>
      <w:pPr>
        <w:pStyle w:val="BodyText"/>
      </w:pPr>
      <w:r>
        <w:t xml:space="preserve">Sales Executive :</w:t>
      </w:r>
    </w:p>
    <w:p>
      <w:pPr>
        <w:numPr>
          <w:ilvl w:val="0"/>
          <w:numId w:val="1002"/>
        </w:numPr>
        <w:pStyle w:val="Compact"/>
      </w:pPr>
      <w:r>
        <w:rPr>
          <w:bCs/>
          <w:b/>
        </w:rPr>
        <w:t xml:space="preserve">Network Integration:</w:t>
      </w:r>
      <w:r>
        <w:t xml:space="preserve"> </w:t>
      </w:r>
      <w:r>
        <w:t xml:space="preserve">Active participation in local business chambers such as VNO-NCW and tech meetups in Amsterdam Zuid. For a</w:t>
      </w:r>
    </w:p>
    <w:p>
      <w:pPr>
        <w:numPr>
          <w:ilvl w:val="0"/>
          <w:numId w:val="1000"/>
        </w:numPr>
        <w:pStyle w:val="Compact"/>
      </w:pPr>
      <w:r>
        <w:t xml:space="preserve">Sales Executive , face-to-face interaction remains vital despite the digital maturity of</w:t>
      </w:r>
    </w:p>
    <w:p>
      <w:pPr>
        <w:numPr>
          <w:ilvl w:val="0"/>
          <w:numId w:val="1000"/>
        </w:numPr>
        <w:pStyle w:val="Compact"/>
      </w:pPr>
      <w:r>
        <w:t xml:space="preserve">Netherlands Amsterdam .</w:t>
      </w:r>
    </w:p>
    <w:p>
      <w:pPr>
        <w:numPr>
          <w:ilvl w:val="0"/>
          <w:numId w:val="1002"/>
        </w:numPr>
        <w:pStyle w:val="Compact"/>
      </w:pPr>
      <w:r>
        <w:rPr>
          <w:bCs/>
          <w:b/>
        </w:rPr>
        <w:t xml:space="preserve">Product Adaptation:</w:t>
      </w:r>
      <w:r>
        <w:t xml:space="preserve"> </w:t>
      </w:r>
      <w:r>
        <w:t xml:space="preserve">Adjusting the software offering to integrate seamlessly with popular local tools like Mollie (payments) and Exact Online (accounting), which are standard in small to medium enterprises across</w:t>
      </w:r>
    </w:p>
    <w:p>
      <w:pPr>
        <w:numPr>
          <w:ilvl w:val="0"/>
          <w:numId w:val="1000"/>
        </w:numPr>
        <w:pStyle w:val="Compact"/>
      </w:pPr>
      <w:r>
        <w:t xml:space="preserve">Netherlands Amsterdam .</w:t>
      </w:r>
    </w:p>
    <w:p>
      <w:pPr>
        <w:numPr>
          <w:ilvl w:val="0"/>
          <w:numId w:val="1002"/>
        </w:numPr>
        <w:pStyle w:val="Compact"/>
      </w:pPr>
      <w:r>
        <w:rPr>
          <w:bCs/>
          <w:b/>
        </w:rPr>
        <w:t xml:space="preserve">Cultural Training:</w:t>
      </w:r>
      <w:r>
        <w:t xml:space="preserve"> </w:t>
      </w:r>
      <w:r>
        <w:t xml:space="preserve">Mandatory workshops for all</w:t>
      </w:r>
    </w:p>
    <w:p>
      <w:pPr>
        <w:numPr>
          <w:ilvl w:val="0"/>
          <w:numId w:val="1000"/>
        </w:numPr>
        <w:pStyle w:val="Compact"/>
      </w:pPr>
      <w:r>
        <w:t xml:space="preserve">Sales Executive staff on Dutch history, business etiquette, and language basics. Knowing a few phrases of Dutch was found to break ice effectively in initial meetings in</w:t>
      </w:r>
    </w:p>
    <w:p>
      <w:pPr>
        <w:numPr>
          <w:ilvl w:val="0"/>
          <w:numId w:val="1000"/>
        </w:numPr>
        <w:pStyle w:val="Compact"/>
      </w:pPr>
      <w:r>
        <w:t xml:space="preserve">Netherlands Amsterdam , even though English is universally spoken.</w:t>
      </w:r>
    </w:p>
    <w:bookmarkEnd w:id="28"/>
    <w:bookmarkStart w:id="29" w:name="results-and-outcomes"/>
    <w:p>
      <w:pPr>
        <w:pStyle w:val="Heading2"/>
      </w:pPr>
      <w:r>
        <w:t xml:space="preserve">Results and Outcomes</w:t>
      </w:r>
    </w:p>
    <w:p>
      <w:pPr>
        <w:pStyle w:val="FirstParagraph"/>
      </w:pPr>
      <w:r>
        <w:t xml:space="preserve">After twelve months of implementing this localized strategy, the results were significant. The revenue growth from the</w:t>
      </w:r>
    </w:p>
    <w:p>
      <w:pPr>
        <w:pStyle w:val="BodyText"/>
      </w:pPr>
      <w:r>
        <w:t xml:space="preserve">Netherlands Amsterdam region increased by 45% year-over-year. More importantly, customer retention rates improved by 18%, indicating that the consultative approach resonated with local buyers.</w:t>
      </w:r>
    </w:p>
    <w:p>
      <w:pPr>
        <w:pStyle w:val="BodyText"/>
      </w:pPr>
      <w:r>
        <w:t xml:space="preserve">The</w:t>
      </w:r>
    </w:p>
    <w:p>
      <w:pPr>
        <w:pStyle w:val="BodyText"/>
      </w:pPr>
      <w:r>
        <w:t xml:space="preserve">Sales Executive team reported higher job satisfaction due to the more collaborative nature of Dutch business interactions. The shift from high-pressure tactics to value-based selling reduced burnout and improved long-term pipeline health.</w:t>
      </w:r>
    </w:p>
    <w:bookmarkEnd w:id="29"/>
    <w:bookmarkStart w:id="30" w:name="conclusion"/>
    <w:p>
      <w:pPr>
        <w:pStyle w:val="Heading2"/>
      </w:pPr>
      <w:r>
        <w:t xml:space="preserve">Conclusion</w:t>
      </w:r>
    </w:p>
    <w:p>
      <w:pPr>
        <w:pStyle w:val="FirstParagraph"/>
      </w:pPr>
      <w:r>
        <w:t xml:space="preserve">This</w:t>
      </w:r>
    </w:p>
    <w:p>
      <w:pPr>
        <w:pStyle w:val="BodyText"/>
      </w:pPr>
      <w:r>
        <w:t xml:space="preserve">Case Study demonstrates that success in</w:t>
      </w:r>
    </w:p>
    <w:p>
      <w:pPr>
        <w:pStyle w:val="BodyText"/>
      </w:pPr>
      <w:r>
        <w:t xml:space="preserve">Netherlands Amsterdam requires a nuanced understanding of local business culture. It is not enough for a</w:t>
      </w:r>
    </w:p>
    <w:p>
      <w:pPr>
        <w:pStyle w:val="BodyText"/>
      </w:pPr>
      <w:r>
        <w:t xml:space="preserve">Sales Executive to merely translate materials; they must adapt their entire behavioral framework.</w:t>
      </w:r>
    </w:p>
    <w:p>
      <w:pPr>
        <w:pStyle w:val="BodyText"/>
      </w:pPr>
      <w:r>
        <w:t xml:space="preserve">The key takeaways for any organization looking to replicate this success are:</w:t>
      </w:r>
    </w:p>
    <w:p>
      <w:pPr>
        <w:numPr>
          <w:ilvl w:val="0"/>
          <w:numId w:val="1003"/>
        </w:numPr>
        <w:pStyle w:val="Compact"/>
      </w:pPr>
      <w:r>
        <w:rPr>
          <w:bCs/>
          <w:b/>
        </w:rPr>
        <w:t xml:space="preserve">Cultural Humility:</w:t>
      </w:r>
      <w:r>
        <w:t xml:space="preserve"> </w:t>
      </w:r>
      <w:r>
        <w:t xml:space="preserve">Respect the directness and egalitarianism of Dutch clients.</w:t>
      </w:r>
    </w:p>
    <w:p>
      <w:pPr>
        <w:numPr>
          <w:ilvl w:val="0"/>
          <w:numId w:val="1003"/>
        </w:numPr>
        <w:pStyle w:val="Compact"/>
      </w:pPr>
      <w:r>
        <w:rPr>
          <w:bCs/>
          <w:b/>
        </w:rPr>
        <w:t xml:space="preserve">Sustainability as a Driver:</w:t>
      </w:r>
      <w:r>
        <w:t xml:space="preserve"> </w:t>
      </w:r>
      <w:r>
        <w:t xml:space="preserve">Make ESG credentials central to the pitch in</w:t>
      </w:r>
    </w:p>
    <w:p>
      <w:pPr>
        <w:numPr>
          <w:ilvl w:val="0"/>
          <w:numId w:val="1000"/>
        </w:numPr>
        <w:pStyle w:val="Compact"/>
      </w:pPr>
      <w:r>
        <w:t xml:space="preserve">Netherlands Amsterdam .</w:t>
      </w:r>
    </w:p>
    <w:p>
      <w:pPr>
        <w:numPr>
          <w:ilvl w:val="0"/>
          <w:numId w:val="1003"/>
        </w:numPr>
        <w:pStyle w:val="Compact"/>
      </w:pPr>
      <w:r>
        <w:t xml:space="preserve">Patient Relationship Building: Accept that decision cycles may be collaborative but ultimately efficient once consensus is reached.</w:t>
      </w:r>
    </w:p>
    <w:p>
      <w:pPr>
        <w:pStyle w:val="FirstParagraph"/>
      </w:pPr>
      <w:r>
        <w:t xml:space="preserve">In conclusion, the role of a</w:t>
      </w:r>
    </w:p>
    <w:p>
      <w:pPr>
        <w:pStyle w:val="BodyText"/>
      </w:pPr>
      <w:r>
        <w:t xml:space="preserve">Sales Executive in</w:t>
      </w:r>
    </w:p>
    <w:p>
      <w:pPr>
        <w:pStyle w:val="BodyText"/>
      </w:pPr>
      <w:r>
        <w:t xml:space="preserve">Netherlands Amsterdam is a complex interplay of cultural adaptation, regulatory compliance, and strategic value delivery. By embracing the unique characteristics of this dynamic market, businesses can unlock substantial growth and build enduring partnerships.</w:t>
      </w:r>
    </w:p>
    <w:p>
      <w:pPr>
        <w:pStyle w:val="BodyText"/>
      </w:pPr>
      <w:r>
        <w:t xml:space="preserve">This document serves as a comprehensive guide for sales leaders aiming to optimize their operations within the</w:t>
      </w:r>
    </w:p>
    <w:p>
      <w:pPr>
        <w:pStyle w:val="BodyText"/>
      </w:pPr>
      <w:r>
        <w:t xml:space="preserve">Netherlands Amsterdam region.</w:t>
      </w:r>
    </w:p>
    <w:p>
      <w:pPr>
        <w:pStyle w:val="BodyText"/>
      </w:pPr>
      <w:r>
        <w:t xml:space="preserve">© 2023 Corporate Sales Strategy Institute. All Rights Reserved. | Focus: Netherlands Amsterdam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Sales Executive Strategy in Netherlands Amsterdam</dc:title>
  <dc:creator/>
  <dc:language>en</dc:language>
  <cp:keywords/>
  <dcterms:created xsi:type="dcterms:W3CDTF">2026-07-29T04:26:36Z</dcterms:created>
  <dcterms:modified xsi:type="dcterms:W3CDTF">2026-07-29T04:26:36Z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