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7c4500764fd721f3d165d15adf034dc46df3eb3"/>
    <w:p>
      <w:pPr>
        <w:pStyle w:val="Heading1"/>
      </w:pPr>
      <w:r>
        <w:t xml:space="preserve">Case Study: Optimizing Sales Executive Performance in the Dynamic Market of New Zealand Auckland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Jurisdiction:</w:t>
      </w:r>
      <w:hyperlink w:anchor="new-zealand-auckland"/>
      <w:r>
        <w:rPr>
          <w:bCs/>
          <w:b/>
        </w:rPr>
        <w:t xml:space="preserve">New Zealand Auckland</w:t>
      </w:r>
    </w:p>
    <w:bookmarkStart w:id="20" w:name="introduction"/>
    <w:p>
      <w:pPr>
        <w:pStyle w:val="Heading2"/>
      </w:pPr>
      <w:r>
        <w:t xml:space="preserve">1. Introduction and Context</w:t>
      </w:r>
    </w:p>
    <w:p>
      <w:pPr>
        <w:pStyle w:val="FirstParagraph"/>
      </w:pPr>
      <w:r>
        <w:t xml:space="preserve">The contemporary business landscape in the Southern Hemisphere is undergoing rapid transformation, driven by digital adoption, shifting consumer behaviors, and increased global competition. At the heart of this economic engine lies the role of the</w:t>
      </w:r>
      <w:r>
        <w:t xml:space="preserve"> </w:t>
      </w:r>
      <w:r>
        <w:rPr>
          <w:bCs/>
          <w:b/>
        </w:rPr>
        <w:t xml:space="preserve">Sales Executive</w:t>
      </w:r>
      <w:r>
        <w:t xml:space="preserve">. This case study examines a pivotal year for a mid-sized enterprise operating within one of New Zealand's most vibrant economic hubs:</w:t>
      </w:r>
      <w:r>
        <w:t xml:space="preserve"> </w:t>
      </w:r>
      <w:r>
        <w:rPr>
          <w:bCs/>
          <w:b/>
        </w:rPr>
        <w:t xml:space="preserve">New Zealand Auckland</w:t>
      </w:r>
      <w:r>
        <w:t xml:space="preserve">.</w:t>
      </w:r>
    </w:p>
    <w:p>
      <w:pPr>
        <w:pStyle w:val="BodyText"/>
      </w:pPr>
      <w:r>
        <w:t xml:space="preserve">Auckland, often referred to as "The City of Sails," is not only the commercial capital of New Zealand but also its largest urban center. It contributes significantly to the national GDP and serves as a gateway for international trade into Oceania. For any company looking to establish a foothold or expand market share in this region, understanding the nuances of local selling dynamics is crucial. This document explores how strategic adjustments by</w:t>
      </w:r>
      <w:r>
        <w:t xml:space="preserve"> </w:t>
      </w:r>
      <w:r>
        <w:rPr>
          <w:bCs/>
          <w:b/>
        </w:rPr>
        <w:t xml:space="preserve">Sales Executives</w:t>
      </w:r>
      <w:r>
        <w:t xml:space="preserve"> </w:t>
      </w:r>
      <w:r>
        <w:t xml:space="preserve">led to a 40% increase in revenue over an 18-month period.</w:t>
      </w:r>
    </w:p>
    <w:bookmarkEnd w:id="20"/>
    <w:bookmarkStart w:id="21" w:name="the-challenge"/>
    <w:p>
      <w:pPr>
        <w:pStyle w:val="Heading2"/>
      </w:pPr>
      <w:r>
        <w:t xml:space="preserve">2. The Challenge: Navigating a Fragmented Market</w:t>
      </w:r>
    </w:p>
    <w:p>
      <w:pPr>
        <w:pStyle w:val="FirstParagraph"/>
      </w:pPr>
      <w:r>
        <w:t xml:space="preserve">The subject of this case study is a B2B technology solutions provider that had recently expanded its operations into the North Island. While the product offering was robust, the initial performance of their</w:t>
      </w:r>
      <w:r>
        <w:t xml:space="preserve"> </w:t>
      </w:r>
      <w:r>
        <w:rPr>
          <w:bCs/>
          <w:b/>
        </w:rPr>
        <w:t xml:space="preserve">Sales Executives</w:t>
      </w:r>
      <w:r>
        <w:t xml:space="preserve"> </w:t>
      </w:r>
      <w:r>
        <w:t xml:space="preserve">in</w:t>
      </w:r>
      <w:r>
        <w:t xml:space="preserve"> </w:t>
      </w:r>
      <w:r>
        <w:rPr>
          <w:bCs/>
          <w:b/>
        </w:rPr>
        <w:t xml:space="preserve">New Zealand Auckland</w:t>
      </w:r>
      <w:r>
        <w:t xml:space="preserve"> </w:t>
      </w:r>
      <w:r>
        <w:t xml:space="preserve">fell short of projections by approximately 25% in the first quarter.</w:t>
      </w:r>
    </w:p>
    <w:p>
      <w:pPr>
        <w:pStyle w:val="BodyText"/>
      </w:pPr>
      <w:r>
        <w:t xml:space="preserve">The primary challenges identified were:</w:t>
      </w:r>
    </w:p>
    <w:p>
      <w:pPr>
        <w:numPr>
          <w:ilvl w:val="0"/>
          <w:numId w:val="1001"/>
        </w:numPr>
        <w:pStyle w:val="Compact"/>
      </w:pPr>
      <w:r>
        <w:rPr>
          <w:bCs/>
          <w:b/>
        </w:rPr>
        <w:t xml:space="preserve">Cultural Misalignment:</w:t>
      </w:r>
      <w:r>
        <w:t xml:space="preserve"> </w:t>
      </w:r>
      <w:r>
        <w:t xml:space="preserve">Initial sales pitches were too aggressive and transactional, clashing with the New Zealand preference for relationship-based, consultative selling.</w:t>
      </w:r>
    </w:p>
    <w:p>
      <w:pPr>
        <w:numPr>
          <w:ilvl w:val="0"/>
          <w:numId w:val="1001"/>
        </w:numPr>
        <w:pStyle w:val="Compact"/>
      </w:pPr>
      <w:r>
        <w:rPr>
          <w:bCs/>
          <w:b/>
        </w:rPr>
        <w:t xml:space="preserve">D Geographic Complexity:</w:t>
      </w:r>
      <w:r>
        <w:t xml:space="preserve">In a case study format, it is vital to analyze the specific geography. Auckland’s sprawl creates logistical challenges. A</w:t>
      </w:r>
      <w:r>
        <w:t xml:space="preserve"> </w:t>
      </w:r>
      <w:r>
        <w:rPr>
          <w:bCs/>
          <w:b/>
        </w:rPr>
        <w:t xml:space="preserve">Sales Executive</w:t>
      </w:r>
      <w:r>
        <w:t xml:space="preserve"> </w:t>
      </w:r>
      <w:r>
        <w:t xml:space="preserve">spending excessive time in transit between the Central Business District (CBD) and suburban hubs like Henderson or Manukau loses valuable face-to-face time.</w:t>
      </w:r>
    </w:p>
    <w:p>
      <w:pPr>
        <w:numPr>
          <w:ilvl w:val="0"/>
          <w:numId w:val="1001"/>
        </w:numPr>
        <w:pStyle w:val="Compact"/>
      </w:pPr>
      <w:r>
        <w:rPr>
          <w:bCs/>
          <w:b/>
        </w:rPr>
        <w:t xml:space="preserve">Local Competition:</w:t>
      </w:r>
      <w:r>
        <w:t xml:space="preserve">The market in</w:t>
      </w:r>
      <w:r>
        <w:t xml:space="preserve"> </w:t>
      </w:r>
      <w:r>
        <w:rPr>
          <w:bCs/>
          <w:b/>
        </w:rPr>
        <w:t xml:space="preserve">New Zealand Auckland</w:t>
      </w:r>
      <w:r>
        <w:t xml:space="preserve"> </w:t>
      </w:r>
      <w:r>
        <w:t xml:space="preserve">is saturated with established local players who possess deep community roots and trust, which new entrants lacked.</w:t>
      </w:r>
    </w:p>
    <w:bookmarkEnd w:id="21"/>
    <w:bookmarkStart w:id="25" w:name="methodology"/>
    <w:p>
      <w:pPr>
        <w:pStyle w:val="Heading2"/>
      </w:pPr>
      <w:r>
        <w:t xml:space="preserve">3. Strategic Intervention and Methodology</w:t>
      </w:r>
    </w:p>
    <w:p>
      <w:pPr>
        <w:pStyle w:val="FirstParagraph"/>
      </w:pPr>
      <w:r>
        <w:t xml:space="preserve">To address these issues, the company implemented a comprehensive restructuring of its sales strategy, specifically tailored to the unique environment of</w:t>
      </w:r>
      <w:r>
        <w:t xml:space="preserve"> </w:t>
      </w:r>
      <w:r>
        <w:rPr>
          <w:bCs/>
          <w:b/>
        </w:rPr>
        <w:t xml:space="preserve">New Zealand Auckland</w:t>
      </w:r>
      <w:r>
        <w:t xml:space="preserve">. The core philosophy shifted from "hard selling" to "trusted advisory."</w:t>
      </w:r>
    </w:p>
    <w:bookmarkStart w:id="22" w:name="cultivating-local-authenticity"/>
    <w:p>
      <w:pPr>
        <w:pStyle w:val="Heading3"/>
      </w:pPr>
      <w:r>
        <w:t xml:space="preserve">3.1. Cultivating Local Authenticity</w:t>
      </w:r>
    </w:p>
    <w:p>
      <w:pPr>
        <w:pStyle w:val="FirstParagraph"/>
      </w:pPr>
      <w:r>
        <w:t xml:space="preserve">A key insight was that New Zealanders value authenticity and humility (often encapsulated in the local concept of "Kiwi ingenuity").</w:t>
      </w:r>
      <w:r>
        <w:t xml:space="preserve"> </w:t>
      </w:r>
      <w:r>
        <w:rPr>
          <w:bCs/>
          <w:b/>
        </w:rPr>
        <w:t xml:space="preserve">Sales Executives</w:t>
      </w:r>
      <w:r>
        <w:t xml:space="preserve"> </w:t>
      </w:r>
      <w:r>
        <w:t xml:space="preserve">were retrained to adopt a more casual yet professional demeanor. Jargon-heavy corporate speak was replaced with clear, straightforward language. Training modules included cultural sensitivity workshops focused on New Zealand business etiquette, emphasizing patience and long-term relationship building over quick closures.</w:t>
      </w:r>
    </w:p>
    <w:bookmarkEnd w:id="22"/>
    <w:bookmarkStart w:id="23" w:name="hyper-local-targeting-in-auckland"/>
    <w:p>
      <w:pPr>
        <w:pStyle w:val="Heading3"/>
      </w:pPr>
      <w:r>
        <w:t xml:space="preserve">3.2. Hyper-Local Targeting in Auckland</w:t>
      </w:r>
    </w:p>
    <w:p>
      <w:pPr>
        <w:pStyle w:val="FirstParagraph"/>
      </w:pPr>
      <w:r>
        <w:t xml:space="preserve">The company recognized that treating Auckland as a monolith was ineffective. Instead, they divided the city into micro-markets based on industry density (e.g., Tech in Wynyard Quarter, Finance in Britomart).</w:t>
      </w:r>
      <w:r>
        <w:t xml:space="preserve"> </w:t>
      </w:r>
      <w:r>
        <w:rPr>
          <w:bCs/>
          <w:b/>
        </w:rPr>
        <w:t xml:space="preserve">Sales Executives</w:t>
      </w:r>
      <w:r>
        <w:t xml:space="preserve"> </w:t>
      </w:r>
      <w:r>
        <w:t xml:space="preserve">were assigned territories where they could become known local experts. This approach allowed them to attend specific regional networking events and understand the unique pain points of businesses within those specific Auckland neighborhoods.</w:t>
      </w:r>
    </w:p>
    <w:bookmarkEnd w:id="23"/>
    <w:bookmarkStart w:id="24" w:name="Xc62a45ff9ea98c403cd5fe5ac0500664f1dff45"/>
    <w:p>
      <w:pPr>
        <w:pStyle w:val="Heading3"/>
      </w:pPr>
      <w:r>
        <w:t xml:space="preserve">3.3. Leveraging Digital-Physical Hybrid Models</w:t>
      </w:r>
    </w:p>
    <w:p>
      <w:pPr>
        <w:pStyle w:val="FirstParagraph"/>
      </w:pPr>
      <w:r>
        <w:t xml:space="preserve">In the post-pandemic era, efficiency is paramount. The strategy introduced a hybrid model where initial consultations were conducted via video conferencing to save travel time across the city. However, final negotiations and relationship-building meetings always took place in person in</w:t>
      </w:r>
      <w:r>
        <w:t xml:space="preserve"> </w:t>
      </w:r>
      <w:r>
        <w:rPr>
          <w:bCs/>
          <w:b/>
        </w:rPr>
        <w:t xml:space="preserve">New Zealand Auckland</w:t>
      </w:r>
      <w:r>
        <w:t xml:space="preserve">. This balance ensured that</w:t>
      </w:r>
      <w:r>
        <w:t xml:space="preserve"> </w:t>
      </w:r>
      <w:r>
        <w:rPr>
          <w:bCs/>
          <w:b/>
        </w:rPr>
        <w:t xml:space="preserve">Sales Executives</w:t>
      </w:r>
      <w:r>
        <w:t xml:space="preserve"> </w:t>
      </w:r>
      <w:r>
        <w:t xml:space="preserve">maximized their productivity while maintaining the personal touch required to win trust.</w:t>
      </w:r>
    </w:p>
    <w:bookmarkEnd w:id="24"/>
    <w:bookmarkEnd w:id="25"/>
    <w:bookmarkStart w:id="26" w:name="implementation"/>
    <w:p>
      <w:pPr>
        <w:pStyle w:val="Heading2"/>
      </w:pPr>
      <w:r>
        <w:t xml:space="preserve">4. Implementation Phase</w:t>
      </w:r>
    </w:p>
    <w:p>
      <w:pPr>
        <w:pStyle w:val="FirstParagraph"/>
      </w:pPr>
      <w:r>
        <w:t xml:space="preserve">The implementation of these strategies occurred in three distinct phases over 18 months:</w:t>
      </w:r>
    </w:p>
    <w:p>
      <w:pPr>
        <w:numPr>
          <w:ilvl w:val="0"/>
          <w:numId w:val="1002"/>
        </w:numPr>
        <w:pStyle w:val="Compact"/>
      </w:pPr>
      <w:r>
        <w:rPr>
          <w:bCs/>
          <w:b/>
        </w:rPr>
        <w:t xml:space="preserve">Rewiring (Months 1-3):</w:t>
      </w:r>
      <w:r>
        <w:br/>
      </w:r>
      <w:r>
        <w:t xml:space="preserve">Focused on training and territory mapping. Sales teams were equipped with localized data sets regarding Auckland businesses.</w:t>
      </w:r>
    </w:p>
    <w:p>
      <w:pPr>
        <w:numPr>
          <w:ilvl w:val="0"/>
          <w:numId w:val="1002"/>
        </w:numPr>
        <w:pStyle w:val="Compact"/>
      </w:pPr>
      <w:r>
        <w:rPr>
          <w:bCs/>
          <w:b/>
        </w:rPr>
        <w:t xml:space="preserve">Engagement (Months 4-9):</w:t>
      </w:r>
      <w:r>
        <w:t xml:space="preserve">:</w:t>
      </w:r>
      <w:r>
        <w:br/>
      </w:r>
    </w:p>
    <w:p>
      <w:pPr>
        <w:numPr>
          <w:ilvl w:val="0"/>
          <w:numId w:val="1000"/>
        </w:numPr>
        <w:pStyle w:val="Compact"/>
      </w:pPr>
      <w:r>
        <w:t xml:space="preserve">Sales Executivesa increased their physical presence in key Auckland hubs, sponsoring local industry breakfasts and joining networking groups such as the Chamber of Commerce.</w:t>
      </w:r>
    </w:p>
    <w:p>
      <w:pPr>
        <w:numPr>
          <w:ilvl w:val="0"/>
          <w:numId w:val="1002"/>
        </w:numPr>
        <w:pStyle w:val="Compact"/>
      </w:pPr>
      <w:r>
        <w:rPr>
          <w:bCs/>
          <w:b/>
        </w:rPr>
        <w:t xml:space="preserve">Consolidation (Months 10-18):</w:t>
      </w:r>
      <w:r>
        <w:t xml:space="preserve">:</w:t>
      </w:r>
      <w:r>
        <w:br/>
      </w:r>
      <w:r>
        <w:t xml:space="preserve">The focus shifted to upselling and cross-selling within the existing base, leveraging the trust established in earlier phases. Referrals became a major driver, as word-of-mouth is highly effective in New Zealand's relatively small business community.</w:t>
      </w:r>
    </w:p>
    <w:bookmarkEnd w:id="26"/>
    <w:bookmarkStart w:id="27" w:name="results"/>
    <w:p>
      <w:pPr>
        <w:pStyle w:val="Heading2"/>
      </w:pPr>
      <w:r>
        <w:t xml:space="preserve">5. Results and Outcomes</w:t>
      </w:r>
    </w:p>
    <w:p>
      <w:pPr>
        <w:pStyle w:val="FirstParagraph"/>
      </w:pPr>
      <w:r>
        <w:t xml:space="preserve">The results of this tailored approach were significant and measurable. By the end of the 18-month period, the outcomes included:</w:t>
      </w:r>
    </w:p>
    <w:p>
      <w:pPr>
        <w:numPr>
          <w:ilvl w:val="0"/>
          <w:numId w:val="1003"/>
        </w:numPr>
        <w:pStyle w:val="Compact"/>
      </w:pPr>
      <w:r>
        <w:t xml:space="preserve">Revenue Growth:: A 40% year-on-year increase in sales revenue specifically attributed to the Auckland region.</w:t>
      </w:r>
    </w:p>
    <w:p>
      <w:pPr>
        <w:numPr>
          <w:ilvl w:val="0"/>
          <w:numId w:val="1003"/>
        </w:numPr>
        <w:pStyle w:val="Compact"/>
      </w:pPr>
      <w:r>
        <w:t xml:space="preserve">Cycle Time Reduction:: The average time from first contact to closed deal decreased by 30%, attributed to the increased trust and reduced friction in communication.</w:t>
      </w:r>
    </w:p>
    <w:p>
      <w:pPr>
        <w:numPr>
          <w:ilvl w:val="0"/>
          <w:numId w:val="1003"/>
        </w:numPr>
        <w:pStyle w:val="Compact"/>
      </w:pPr>
      <w:r>
        <w:t xml:space="preserve">Customer Retention:: A 95% retention rate for new clients, significantly higher than the industry average of 80%. This highlights the effectiveness of the consultative model used by</w:t>
      </w:r>
      <w:r>
        <w:t xml:space="preserve"> </w:t>
      </w:r>
      <w:r>
        <w:rPr>
          <w:bCs/>
          <w:b/>
        </w:rPr>
        <w:t xml:space="preserve">Sales Executives</w:t>
      </w:r>
      <w:r>
        <w:t xml:space="preserve">.</w:t>
      </w:r>
    </w:p>
    <w:p>
      <w:pPr>
        <w:numPr>
          <w:ilvl w:val="0"/>
          <w:numId w:val="1003"/>
        </w:numPr>
        <w:pStyle w:val="Compact"/>
      </w:pPr>
      <w:r>
        <w:t xml:space="preserve">Brand Equity:: The company became recognized as a "local favorite" in</w:t>
      </w:r>
      <w:r>
        <w:t xml:space="preserve"> </w:t>
      </w:r>
      <w:r>
        <w:rPr>
          <w:bCs/>
          <w:b/>
        </w:rPr>
        <w:t xml:space="preserve">New Zealand Auckland</w:t>
      </w:r>
      <w:r>
        <w:t xml:space="preserve">, rather than just another foreign or distant corporation.</w:t>
      </w:r>
    </w:p>
    <w:bookmarkEnd w:id="27"/>
    <w:bookmarkStart w:id="28" w:name="lessons-learned"/>
    <w:p>
      <w:pPr>
        <w:pStyle w:val="Heading2"/>
      </w:pPr>
      <w:r>
        <w:t xml:space="preserve">6. Lessons Learned for Sales Executives</w:t>
      </w:r>
    </w:p>
    <w:p>
      <w:pPr>
        <w:pStyle w:val="FirstParagraph"/>
      </w:pPr>
      <w:r>
        <w:t xml:space="preserve">This case study offers several critical lessons for any professional aspiring to succeed as a</w:t>
      </w:r>
      <w:r>
        <w:t xml:space="preserve"> </w:t>
      </w:r>
      <w:r>
        <w:rPr>
          <w:bCs/>
          <w:b/>
        </w:rPr>
        <w:t xml:space="preserve">Sales Executive</w:t>
      </w:r>
      <w:r>
        <w:t xml:space="preserve">:</w:t>
      </w:r>
    </w:p>
    <w:p>
      <w:pPr>
        <w:numPr>
          <w:ilvl w:val="0"/>
          <w:numId w:val="1004"/>
        </w:numPr>
        <w:pStyle w:val="Compact"/>
      </w:pPr>
      <w:r>
        <w:t xml:space="preserve">Cultural Intelligence is Key:: In markets like New Zealand, understanding the cultural nuances of communication and negotiation is just as important as product knowledge. A one-size-fits-all global sales script rarely works in a specific locale like Auckland.</w:t>
      </w:r>
    </w:p>
    <w:p>
      <w:pPr>
        <w:numPr>
          <w:ilvl w:val="0"/>
          <w:numId w:val="1004"/>
        </w:numPr>
        <w:pStyle w:val="Compact"/>
      </w:pPr>
      <w:r>
        <w:t xml:space="preserve">Relationships Precede Transactions:: The "handshake deal" may be outdated, but the spirit of personal integrity and long-term partnership remains vital in New Zealand business culture.</w:t>
      </w:r>
      <w:r>
        <w:t xml:space="preserve"> </w:t>
      </w:r>
      <w:r>
        <w:rPr>
          <w:bCs/>
          <w:b/>
        </w:rPr>
        <w:t xml:space="preserve">Sales Executives</w:t>
      </w:r>
      <w:r>
        <w:t xml:space="preserve"> </w:t>
      </w:r>
      <w:r>
        <w:t xml:space="preserve">must invest time in building genuine connections.</w:t>
      </w:r>
    </w:p>
    <w:p>
      <w:pPr>
        <w:numPr>
          <w:ilvl w:val="0"/>
          <w:numId w:val="1004"/>
        </w:numPr>
        <w:pStyle w:val="Compact"/>
      </w:pPr>
      <w:r>
        <w:t xml:space="preserve">Hyper-Localization Works:: Even within a single city like Auckland, localizing your approach to specific suburbs or industrial zones yields better results than broad, generic outreach.</w:t>
      </w:r>
    </w:p>
    <w:bookmarkEnd w:id="28"/>
    <w:bookmarkStart w:id="29" w:name="conclusion"/>
    <w:p>
      <w:pPr>
        <w:pStyle w:val="Heading2"/>
      </w:pPr>
      <w:r>
        <w:t xml:space="preserve">7. Conclusion</w:t>
      </w:r>
    </w:p>
    <w:p>
      <w:pPr>
        <w:pStyle w:val="FirstParagraph"/>
      </w:pPr>
      <w:r>
        <w:t xml:space="preserve">The success of this expansion into the market of</w:t>
      </w:r>
      <w:r>
        <w:t xml:space="preserve"> </w:t>
      </w:r>
      <w:r>
        <w:rPr>
          <w:bCs/>
          <w:b/>
        </w:rPr>
        <w:t xml:space="preserve">New Zealand Auckland</w:t>
      </w:r>
      <w:r>
        <w:t xml:space="preserve"> </w:t>
      </w:r>
      <w:r>
        <w:t xml:space="preserve">demonstrates that while product excellence is necessary, it is not sufficient for market dominance. The human element—the ability of a</w:t>
      </w:r>
      <w:r>
        <w:t xml:space="preserve"> </w:t>
      </w:r>
      <w:r>
        <w:rPr>
          <w:bCs/>
          <w:b/>
        </w:rPr>
        <w:t xml:space="preserve">Sales Executive</w:t>
      </w:r>
      <w:r>
        <w:t xml:space="preserve"> </w:t>
      </w:r>
      <w:r>
        <w:t xml:space="preserve">to adapt, listen, and build trust within the specific cultural and geographic context—is what ultimately drives sustainable growth.</w:t>
      </w:r>
    </w:p>
    <w:p>
      <w:pPr>
        <w:pStyle w:val="BodyText"/>
      </w:pPr>
      <w:r>
        <w:t xml:space="preserve">For organizations looking to replicate this success in other regions or further expand within New Zealand, the takeaways are clear: respect local culture, leverage technology for efficiency but prioritize face-to-face relationship building, and empower your</w:t>
      </w:r>
      <w:r>
        <w:t xml:space="preserve"> </w:t>
      </w:r>
      <w:r>
        <w:rPr>
          <w:bCs/>
          <w:b/>
        </w:rPr>
        <w:t xml:space="preserve">Sales Executives</w:t>
      </w:r>
      <w:r>
        <w:t xml:space="preserve"> </w:t>
      </w:r>
      <w:r>
        <w:t xml:space="preserve">with the autonomy to act as local ambassadors. In the competitive landscape of</w:t>
      </w:r>
      <w:r>
        <w:t xml:space="preserve"> </w:t>
      </w:r>
      <w:r>
        <w:rPr>
          <w:bCs/>
          <w:b/>
        </w:rPr>
        <w:t xml:space="preserve">New Zealand Auckland</w:t>
      </w:r>
      <w:r>
        <w:t xml:space="preserve">, trust is the ultimate currency.</w:t>
      </w:r>
    </w:p>
    <w:p>
      <w:pPr>
        <w:pStyle w:val="BodyText"/>
      </w:pPr>
      <w:hyperlink w:anchor="new-zealand-auckland"/>
      <w:r>
        <w:t xml:space="preserve"> </w:t>
      </w:r>
      <w:hyperlink w:anchor="introduction"/>
      <w:r>
        <w:t xml:space="preserve"> </w:t>
      </w:r>
      <w:hyperlink w:anchor="the-challenge"/>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Sales Executive Strategies in New Zealand Auckland</dc:title>
  <dc:creator/>
  <dc:language>en</dc:language>
  <cp:keywords/>
  <dcterms:created xsi:type="dcterms:W3CDTF">2026-07-29T21:28:49Z</dcterms:created>
  <dcterms:modified xsi:type="dcterms:W3CDTF">2026-07-29T21:28:49Z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