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Sales</w:t>
      </w:r>
      <w:r>
        <w:t xml:space="preserve"> </w:t>
      </w:r>
      <w:r>
        <w:t xml:space="preserve">Leadership</w:t>
      </w:r>
      <w:r>
        <w:t xml:space="preserve"> </w:t>
      </w:r>
      <w:r>
        <w:t xml:space="preserve">in</w:t>
      </w:r>
      <w:r>
        <w:t xml:space="preserve"> </w:t>
      </w:r>
      <w:r>
        <w:t xml:space="preserve">Qatar</w:t>
      </w:r>
      <w:r>
        <w:t xml:space="preserve"> </w:t>
      </w:r>
      <w:r>
        <w:t xml:space="preserve">Doha</w:t>
      </w:r>
    </w:p>
    <w:bookmarkStart w:id="31" w:name="X48f49199f18c3dee34c318cb73a26c58eecadc5"/>
    <w:p>
      <w:pPr>
        <w:pStyle w:val="Heading1"/>
      </w:pPr>
      <w:r>
        <w:t xml:space="preserve">Case Study: Driving Growth in the Corporate Sector via a Senior Sales Executive in Qatar Doha</w:t>
      </w:r>
    </w:p>
    <w:p>
      <w:pPr>
        <w:pStyle w:val="FirstParagraph"/>
      </w:pPr>
      <w:r>
        <w:rPr>
          <w:bCs/>
          <w:b/>
        </w:rPr>
        <w:t xml:space="preserve">Date:</w:t>
      </w:r>
      <w:r>
        <w:t xml:space="preserve"> </w:t>
      </w:r>
      <w:r>
        <w:t xml:space="preserve">October 2023</w:t>
      </w:r>
      <w:r>
        <w:br/>
      </w:r>
      <w:r>
        <w:t xml:space="preserve">Briefing on Sales Strategy and Market Penetration for a Leading B2B Technology Firm</w:t>
      </w:r>
      <w:r>
        <w:br/>
      </w:r>
      <w:r>
        <w:t xml:space="preserve">Doha, State of Qatar</w:t>
      </w:r>
      <w:r>
        <w:br/>
      </w:r>
    </w:p>
    <w:bookmarkStart w:id="20" w:name="executive-summary"/>
    <w:p>
      <w:pPr>
        <w:pStyle w:val="Heading2"/>
      </w:pPr>
      <w:r>
        <w:t xml:space="preserve">1. Executive Summary</w:t>
      </w:r>
    </w:p>
    <w:p>
      <w:pPr>
        <w:pStyle w:val="FirstParagraph"/>
      </w:pPr>
      <w:r>
        <w:t xml:space="preserve">This Case Study examines the pivotal role of the</w:t>
      </w:r>
      <w:r>
        <w:t xml:space="preserve"> </w:t>
      </w:r>
      <w:r>
        <w:rPr>
          <w:bCs/>
          <w:b/>
        </w:rPr>
        <w:t xml:space="preserve">Sales Executive</w:t>
      </w:r>
      <w:r>
        <w:t xml:space="preserve"> </w:t>
      </w:r>
      <w:r>
        <w:t xml:space="preserve">within the dynamic business environment of</w:t>
      </w:r>
      <w:r>
        <w:t xml:space="preserve"> </w:t>
      </w:r>
      <w:r>
        <w:rPr>
          <w:bCs/>
          <w:b/>
        </w:rPr>
        <w:t xml:space="preserve">Qatar Doha</w:t>
      </w:r>
      <w:r>
        <w:t xml:space="preserve">. As a global hub for energy, construction, and technology, Doha presents unique challenges and opportunities for market entry and expansion. This document analyzes how a dedicated sales professional navigates the complex cultural landscape, regulatory frameworks, and high-stakes corporate networking required to achieve sustainable growth in this region. The primary objective is to illustrate the strategic necessity of local expertise combined with global sales methodologies when targeting key stakeholders in</w:t>
      </w:r>
      <w:r>
        <w:t xml:space="preserve"> </w:t>
      </w:r>
      <w:r>
        <w:rPr>
          <w:bCs/>
          <w:b/>
        </w:rPr>
        <w:t xml:space="preserve">Qatar Doha</w:t>
      </w:r>
      <w:r>
        <w:t xml:space="preserve">.</w:t>
      </w:r>
    </w:p>
    <w:bookmarkEnd w:id="20"/>
    <w:bookmarkStart w:id="21" w:name="company-background-and-market-context"/>
    <w:p>
      <w:pPr>
        <w:pStyle w:val="Heading2"/>
      </w:pPr>
      <w:r>
        <w:t xml:space="preserve">2. Company Background and Market Context</w:t>
      </w:r>
    </w:p>
    <w:p>
      <w:pPr>
        <w:pStyle w:val="FirstParagraph"/>
      </w:pPr>
      <w:r>
        <w:t xml:space="preserve">The subject of this case study is "NexTech Solutions," a mid-sized enterprise specializing in enterprise resource planning (ERP) software and digital transformation services. NexTech aimed to expand its footprint in the Middle East, specifically targeting government entities, large conglomerates, and SMEs within</w:t>
      </w:r>
      <w:r>
        <w:t xml:space="preserve"> </w:t>
      </w:r>
      <w:r>
        <w:rPr>
          <w:bCs/>
          <w:b/>
        </w:rPr>
        <w:t xml:space="preserve">Qatar Doha</w:t>
      </w:r>
      <w:r>
        <w:t xml:space="preserve">.</w:t>
      </w:r>
      <w:r>
        <w:t xml:space="preserve"> </w:t>
      </w:r>
      <w:r>
        <w:t xml:space="preserve">The market in</w:t>
      </w:r>
      <w:r>
        <w:t xml:space="preserve"> </w:t>
      </w:r>
      <w:r>
        <w:rPr>
          <w:bCs/>
          <w:b/>
        </w:rPr>
        <w:t xml:space="preserve">Qatar Doha</w:t>
      </w:r>
      <w:r>
        <w:t xml:space="preserve"> </w:t>
      </w:r>
      <w:r>
        <w:t xml:space="preserve">is characterized by rapid modernization efforts aligned with the Qatar National Vision 2030. This vision emphasizes economic diversification away from hydrocarbons toward knowledge-based economies. Consequently, there is a heightened demand for digital solutions among local businesses. However, the sales cycle in this region differs significantly from Western markets; it relies heavily on trust-building ("Wasta"), face-to-face interactions, and an understanding of local business etiquette. A generic sales approach often fails here, necessitating the deployment of a highly adaptive</w:t>
      </w:r>
      <w:r>
        <w:t xml:space="preserve"> </w:t>
      </w:r>
      <w:r>
        <w:rPr>
          <w:bCs/>
          <w:b/>
        </w:rPr>
        <w:t xml:space="preserve">Sales Executive</w:t>
      </w:r>
      <w:r>
        <w:t xml:space="preserve">.</w:t>
      </w:r>
    </w:p>
    <w:bookmarkEnd w:id="21"/>
    <w:bookmarkStart w:id="22" w:name="X473b6d056aa33726e640cb1c260acb461285d9e"/>
    <w:p>
      <w:pPr>
        <w:pStyle w:val="Heading2"/>
      </w:pPr>
      <w:r>
        <w:t xml:space="preserve">3. The Challenge: Navigating Cultural and Regulatory Nuances</w:t>
      </w:r>
    </w:p>
    <w:p>
      <w:pPr>
        <w:pStyle w:val="FirstParagraph"/>
      </w:pPr>
      <w:r>
        <w:t xml:space="preserve">The initial phase of the expansion revealed three core challenges for the</w:t>
      </w:r>
      <w:r>
        <w:t xml:space="preserve"> </w:t>
      </w:r>
      <w:r>
        <w:rPr>
          <w:bCs/>
          <w:b/>
        </w:rPr>
        <w:t xml:space="preserve">Sales Executive</w:t>
      </w:r>
      <w:r>
        <w:t xml:space="preserve">:</w:t>
      </w:r>
      <w:r>
        <w:t xml:space="preserve"> </w:t>
      </w:r>
      <w:r>
        <w:t xml:space="preserve">1. **Cultural Distance:** Western-style directness in sales pitches was often perceived as aggressive or disrespectful by local counterparts in</w:t>
      </w:r>
      <w:r>
        <w:t xml:space="preserve"> </w:t>
      </w:r>
      <w:r>
        <w:rPr>
          <w:bCs/>
          <w:b/>
        </w:rPr>
        <w:t xml:space="preserve">Qatar Doha</w:t>
      </w:r>
      <w:r>
        <w:t xml:space="preserve">.</w:t>
      </w:r>
      <w:r>
        <w:t xml:space="preserve"> </w:t>
      </w:r>
      <w:r>
        <w:t xml:space="preserve">2. **Decision-Making Hierarchy:** Sales cycles were prolonged due to complex hierarchical approval processes within Qatari organizations.</w:t>
      </w:r>
      <w:r>
        <w:t xml:space="preserve"> </w:t>
      </w:r>
      <w:r>
        <w:t xml:space="preserve">3. **Regulatory Compliance:** Navigating local licensing and data sovereignty laws required precise legal and commercial alignment before a sale could be finalized.</w:t>
      </w:r>
      <w:r>
        <w:t xml:space="preserve"> </w:t>
      </w:r>
      <w:r>
        <w:t xml:space="preserve">The</w:t>
      </w:r>
      <w:r>
        <w:t xml:space="preserve"> </w:t>
      </w:r>
      <w:r>
        <w:rPr>
          <w:bCs/>
          <w:b/>
        </w:rPr>
        <w:t xml:space="preserve">Sales Executive</w:t>
      </w:r>
      <w:r>
        <w:t xml:space="preserve"> </w:t>
      </w:r>
      <w:r>
        <w:t xml:space="preserve">was tasked not only with hitting revenue targets but also with establishing NexTech as a culturally sensitive partner in</w:t>
      </w:r>
      <w:r>
        <w:t xml:space="preserve"> </w:t>
      </w:r>
      <w:r>
        <w:rPr>
          <w:bCs/>
          <w:b/>
        </w:rPr>
        <w:t xml:space="preserve">Qatar Doha</w:t>
      </w:r>
      <w:r>
        <w:t xml:space="preserve">. The role required more than just closing deals; it demanded acting as a bridge between the company’s global products and the specific needs of the Qatari market.</w:t>
      </w:r>
    </w:p>
    <w:bookmarkEnd w:id="22"/>
    <w:bookmarkStart w:id="26" w:name="strategic-implementation"/>
    <w:p>
      <w:pPr>
        <w:pStyle w:val="Heading2"/>
      </w:pPr>
      <w:r>
        <w:t xml:space="preserve">4. Strategic Implementation</w:t>
      </w:r>
    </w:p>
    <w:p>
      <w:pPr>
        <w:pStyle w:val="FirstParagraph"/>
      </w:pPr>
      <w:r>
        <w:t xml:space="preserve">To address these challenges, the</w:t>
      </w:r>
      <w:r>
        <w:t xml:space="preserve"> </w:t>
      </w:r>
      <w:r>
        <w:rPr>
          <w:bCs/>
          <w:b/>
        </w:rPr>
        <w:t xml:space="preserve">Sales Executive</w:t>
      </w:r>
      <w:r>
        <w:t xml:space="preserve"> </w:t>
      </w:r>
      <w:r>
        <w:t xml:space="preserve">implemented a multi-phased strategy tailored to</w:t>
      </w:r>
      <w:r>
        <w:t xml:space="preserve"> </w:t>
      </w:r>
      <w:r>
        <w:rPr>
          <w:bCs/>
          <w:b/>
        </w:rPr>
        <w:t xml:space="preserve">Qatar Doha</w:t>
      </w:r>
      <w:r>
        <w:t xml:space="preserve">:</w:t>
      </w:r>
    </w:p>
    <w:bookmarkStart w:id="23" w:name="a.-relationship-first-approach"/>
    <w:p>
      <w:pPr>
        <w:pStyle w:val="Heading3"/>
      </w:pPr>
      <w:r>
        <w:t xml:space="preserve">A. Relationship-First Approach</w:t>
      </w:r>
    </w:p>
    <w:p>
      <w:pPr>
        <w:pStyle w:val="FirstParagraph"/>
      </w:pPr>
      <w:r>
        <w:t xml:space="preserve">The executive recognized that in</w:t>
      </w:r>
    </w:p>
    <w:p>
      <w:pPr>
        <w:pStyle w:val="BodyText"/>
      </w:pPr>
      <w:r>
        <w:t xml:space="preserve">Qatar Doha business is personal. Before discussing contracts, significant time was invested in building genuine relationships. This involved attending local industry forums, participating in traditional coffee meetings (</w:t>
      </w:r>
      <w:r>
        <w:rPr>
          <w:iCs/>
          <w:i/>
        </w:rPr>
        <w:t xml:space="preserve">Majlis</w:t>
      </w:r>
      <w:r>
        <w:t xml:space="preserve">), and demonstrating respect for local customs and holidays. The</w:t>
      </w:r>
      <w:r>
        <w:t xml:space="preserve"> </w:t>
      </w:r>
      <w:r>
        <w:rPr>
          <w:bCs/>
          <w:b/>
        </w:rPr>
        <w:t xml:space="preserve">Sales Executive</w:t>
      </w:r>
      <w:r>
        <w:t xml:space="preserve"> </w:t>
      </w:r>
      <w:r>
        <w:t xml:space="preserve">learned that patience is a currency in this market; rushing the process often led to lost opportunities.</w:t>
      </w:r>
    </w:p>
    <w:bookmarkEnd w:id="23"/>
    <w:bookmarkStart w:id="24" w:name="b.-localization-of-value-propositions"/>
    <w:p>
      <w:pPr>
        <w:pStyle w:val="Heading3"/>
      </w:pPr>
      <w:r>
        <w:t xml:space="preserve">B. Localization of Value Propositions</w:t>
      </w:r>
    </w:p>
    <w:p>
      <w:pPr>
        <w:pStyle w:val="FirstParagraph"/>
      </w:pPr>
      <w:r>
        <w:t xml:space="preserve">Rather than pushing a standard global template, the</w:t>
      </w:r>
      <w:r>
        <w:t xml:space="preserve"> </w:t>
      </w:r>
      <w:r>
        <w:rPr>
          <w:bCs/>
          <w:b/>
        </w:rPr>
        <w:t xml:space="preserve">Sales Executive</w:t>
      </w:r>
      <w:r>
        <w:t xml:space="preserve"> </w:t>
      </w:r>
      <w:r>
        <w:t xml:space="preserve">customized solutions to align with Qatar National Vision 2030 goals. For instance, when pitching to government entities in</w:t>
      </w:r>
      <w:r>
        <w:t xml:space="preserve"> </w:t>
      </w:r>
      <w:r>
        <w:rPr>
          <w:bCs/>
          <w:b/>
        </w:rPr>
        <w:t xml:space="preserve">Qatar Doha</w:t>
      </w:r>
      <w:r>
        <w:t xml:space="preserve">, the focus shifted from mere cost-efficiency to "national capacity building" and "local data security." This reframing resonated deeply with decision-makers who were prioritizing national development over pure commercial metrics.</w:t>
      </w:r>
    </w:p>
    <w:bookmarkEnd w:id="24"/>
    <w:bookmarkStart w:id="25" w:name="c.-strategic-partnerships"/>
    <w:p>
      <w:pPr>
        <w:pStyle w:val="Heading3"/>
      </w:pPr>
      <w:r>
        <w:t xml:space="preserve">C. Strategic Partnerships</w:t>
      </w:r>
    </w:p>
    <w:p>
      <w:pPr>
        <w:pStyle w:val="FirstParagraph"/>
      </w:pPr>
      <w:r>
        <w:t xml:space="preserve">Acknowledging the difficulty of penetrating certain closed markets alone, the</w:t>
      </w:r>
      <w:r>
        <w:t xml:space="preserve"> </w:t>
      </w:r>
      <w:r>
        <w:rPr>
          <w:bCs/>
          <w:b/>
        </w:rPr>
        <w:t xml:space="preserve">Sales Executive</w:t>
      </w:r>
      <w:r>
        <w:t xml:space="preserve"> </w:t>
      </w:r>
      <w:r>
        <w:t xml:space="preserve">identified and partnered with established local Qatari firms. These partnerships provided immediate credibility and access to networks that would have otherwise remained inaccessible. By leveraging the reputation of these local partners, the</w:t>
      </w:r>
      <w:r>
        <w:t xml:space="preserve"> </w:t>
      </w:r>
      <w:r>
        <w:rPr>
          <w:bCs/>
          <w:b/>
        </w:rPr>
        <w:t xml:space="preserve">Sales Executive</w:t>
      </w:r>
      <w:r>
        <w:t xml:space="preserve"> </w:t>
      </w:r>
      <w:r>
        <w:t xml:space="preserve">accelerated trust-building in</w:t>
      </w:r>
      <w:r>
        <w:t xml:space="preserve"> </w:t>
      </w:r>
      <w:r>
        <w:rPr>
          <w:bCs/>
          <w:b/>
        </w:rPr>
        <w:t xml:space="preserve">Qatar Doha</w:t>
      </w:r>
      <w:r>
        <w:t xml:space="preserve">.</w:t>
      </w:r>
    </w:p>
    <w:bookmarkEnd w:id="25"/>
    <w:bookmarkEnd w:id="26"/>
    <w:bookmarkStart w:id="27" w:name="results-and-performance-metrics"/>
    <w:p>
      <w:pPr>
        <w:pStyle w:val="Heading2"/>
      </w:pPr>
      <w:r>
        <w:t xml:space="preserve">5. Results and Performance Metrics</w:t>
      </w:r>
    </w:p>
    <w:p>
      <w:pPr>
        <w:pStyle w:val="FirstParagraph"/>
      </w:pPr>
      <w:r>
        <w:t xml:space="preserve">Within twelve months of deploying this strategy, the results were substantial:</w:t>
      </w:r>
    </w:p>
    <w:p>
      <w:pPr>
        <w:numPr>
          <w:ilvl w:val="0"/>
          <w:numId w:val="1001"/>
        </w:numPr>
        <w:pStyle w:val="Compact"/>
      </w:pPr>
      <w:r>
        <w:t xml:space="preserve">Achieved 150% of the initial annual target in</w:t>
      </w:r>
      <w:r>
        <w:t xml:space="preserve"> </w:t>
      </w:r>
      <w:r>
        <w:rPr>
          <w:bCs/>
          <w:b/>
        </w:rPr>
        <w:t xml:space="preserve">Qatar Doha</w:t>
      </w:r>
      <w:r>
        <w:t xml:space="preserve">.</w:t>
      </w:r>
    </w:p>
    <w:p>
      <w:pPr>
        <w:numPr>
          <w:ilvl w:val="0"/>
          <w:numId w:val="1001"/>
        </w:numPr>
        <w:pStyle w:val="Compact"/>
      </w:pPr>
      <w:r>
        <w:t xml:space="preserve">Secured contracts with three major government bodies and two large private conglomerates.</w:t>
      </w:r>
    </w:p>
    <w:p>
      <w:pPr>
        <w:numPr>
          <w:ilvl w:val="0"/>
          <w:numId w:val="1001"/>
        </w:numPr>
        <w:pStyle w:val="Compact"/>
      </w:pPr>
      <w:r>
        <w:t xml:space="preserve">NexTech was recognized as a top-tier digital partner by local industry associations in</w:t>
      </w:r>
      <w:r>
        <w:t xml:space="preserve"> </w:t>
      </w:r>
      <w:r>
        <w:rPr>
          <w:bCs/>
          <w:b/>
        </w:rPr>
        <w:t xml:space="preserve">Qatar Doha</w:t>
      </w:r>
      <w:r>
        <w:t xml:space="preserve">.</w:t>
      </w:r>
    </w:p>
    <w:p>
      <w:pPr>
        <w:numPr>
          <w:ilvl w:val="0"/>
          <w:numId w:val="1001"/>
        </w:numPr>
        <w:pStyle w:val="Compact"/>
      </w:pPr>
      <w:r>
        <w:rPr>
          <w:bCs/>
          <w:b/>
        </w:rPr>
        <w:t xml:space="preserve">Sales Cycle Reduction:</w:t>
      </w:r>
      <w:r>
        <w:t xml:space="preserve">The average sales cycle decreased by 30% due to improved trust levels and clearer communication channels established by the</w:t>
      </w:r>
      <w:r>
        <w:t xml:space="preserve"> </w:t>
      </w:r>
      <w:r>
        <w:rPr>
          <w:bCs/>
          <w:b/>
        </w:rPr>
        <w:t xml:space="preserve">Sales Executive</w:t>
      </w:r>
      <w:r>
        <w:t xml:space="preserve">.</w:t>
      </w:r>
    </w:p>
    <w:bookmarkEnd w:id="27"/>
    <w:bookmarkStart w:id="28" w:name="key-takeaways-for-success-in-qatar-doha"/>
    <w:p>
      <w:pPr>
        <w:pStyle w:val="Heading2"/>
      </w:pPr>
      <w:r>
        <w:t xml:space="preserve">6. Key Takeaways for Success in Qatar Doha</w:t>
      </w:r>
    </w:p>
    <w:p>
      <w:pPr>
        <w:pStyle w:val="FirstParagraph"/>
      </w:pPr>
      <w:r>
        <w:t xml:space="preserve">This case study highlights several critical lessons for organizations looking to deploy a</w:t>
      </w:r>
      <w:r>
        <w:t xml:space="preserve"> </w:t>
      </w:r>
      <w:r>
        <w:rPr>
          <w:bCs/>
          <w:b/>
        </w:rPr>
        <w:t xml:space="preserve">Sales Executive</w:t>
      </w:r>
      <w:r>
        <w:t xml:space="preserve"> </w:t>
      </w:r>
      <w:r>
        <w:t xml:space="preserve">in similar high-context markets:</w:t>
      </w:r>
    </w:p>
    <w:p>
      <w:pPr>
        <w:numPr>
          <w:ilvl w:val="0"/>
          <w:numId w:val="1002"/>
        </w:numPr>
        <w:pStyle w:val="Compact"/>
      </w:pPr>
      <w:r>
        <w:rPr>
          <w:bCs/>
          <w:b/>
        </w:rPr>
        <w:t xml:space="preserve">Cultural Intelligence is Non-Negotiable:</w:t>
      </w:r>
      <w:r>
        <w:t xml:space="preserve">A</w:t>
      </w:r>
      <w:r>
        <w:t xml:space="preserve"> </w:t>
      </w:r>
      <w:r>
        <w:rPr>
          <w:bCs/>
          <w:b/>
        </w:rPr>
        <w:t xml:space="preserve">Sales Executive</w:t>
      </w:r>
      <w:r>
        <w:t xml:space="preserve"> </w:t>
      </w:r>
      <w:r>
        <w:t xml:space="preserve">must possess or rapidly acquire cultural intelligence. Understanding the nuances of communication, hierarchy, and relationship-building in</w:t>
      </w:r>
      <w:r>
        <w:t xml:space="preserve"> </w:t>
      </w:r>
      <w:r>
        <w:rPr>
          <w:bCs/>
          <w:b/>
        </w:rPr>
        <w:t xml:space="preserve">Qatar Doha</w:t>
      </w:r>
      <w:r>
        <w:t xml:space="preserve"> </w:t>
      </w:r>
      <w:r>
        <w:t xml:space="preserve">is as important as technical product knowledge.</w:t>
      </w:r>
    </w:p>
    <w:p>
      <w:pPr>
        <w:numPr>
          <w:ilvl w:val="0"/>
          <w:numId w:val="1002"/>
        </w:numPr>
        <w:pStyle w:val="Compact"/>
      </w:pPr>
      <w:r>
        <w:rPr>
          <w:bCs/>
          <w:b/>
        </w:rPr>
        <w:t xml:space="preserve">Patient Persistence Pays Off:</w:t>
      </w:r>
      <w:r>
        <w:t xml:space="preserve">The sales cycle in</w:t>
      </w:r>
      <w:r>
        <w:t xml:space="preserve"> </w:t>
      </w:r>
      <w:r>
        <w:rPr>
          <w:bCs/>
          <w:b/>
        </w:rPr>
        <w:t xml:space="preserve">Qatar Doha</w:t>
      </w:r>
      <w:r>
        <w:t xml:space="preserve"> </w:t>
      </w:r>
      <w:r>
        <w:t xml:space="preserve">may be longer, but the lifetime value of clients secured through trust-based relationships is significantly higher. The</w:t>
      </w:r>
      <w:r>
        <w:t xml:space="preserve"> </w:t>
      </w:r>
      <w:r>
        <w:rPr>
          <w:bCs/>
          <w:b/>
        </w:rPr>
        <w:t xml:space="preserve">Sales Executive</w:t>
      </w:r>
      <w:r>
        <w:t xml:space="preserve"> </w:t>
      </w:r>
      <w:r>
        <w:t xml:space="preserve">must be prepared for long-term engagement rather than quick wins.</w:t>
      </w:r>
    </w:p>
    <w:p>
      <w:pPr>
        <w:numPr>
          <w:ilvl w:val="0"/>
          <w:numId w:val="1002"/>
        </w:numPr>
        <w:pStyle w:val="Compact"/>
      </w:pPr>
      <w:r>
        <w:t xml:space="preserve">Tying sales efforts to broader national visions (like Qatar National Vision 2030) creates a powerful narrative. It transforms the sale from a transactional event into a strategic partnership for national development.</w:t>
      </w:r>
    </w:p>
    <w:bookmarkEnd w:id="28"/>
    <w:bookmarkStart w:id="29" w:name="conclusion"/>
    <w:p>
      <w:pPr>
        <w:pStyle w:val="Heading2"/>
      </w:pPr>
      <w:r>
        <w:t xml:space="preserve">7. Conclusion</w:t>
      </w:r>
    </w:p>
    <w:p>
      <w:pPr>
        <w:pStyle w:val="FirstParagraph"/>
      </w:pPr>
      <w:r>
        <w:t xml:space="preserve">The success of NexTech’s expansion in</w:t>
      </w:r>
      <w:r>
        <w:t xml:space="preserve"> </w:t>
      </w:r>
      <w:r>
        <w:rPr>
          <w:bCs/>
          <w:b/>
        </w:rPr>
        <w:t xml:space="preserve">Qatar Doha</w:t>
      </w:r>
      <w:r>
        <w:t xml:space="preserve"> </w:t>
      </w:r>
      <w:r>
        <w:t xml:space="preserve">serves as a testament to the importance of specialized sales leadership. The</w:t>
      </w:r>
      <w:r>
        <w:t xml:space="preserve"> </w:t>
      </w:r>
      <w:r>
        <w:rPr>
          <w:bCs/>
          <w:b/>
        </w:rPr>
        <w:t xml:space="preserve">Sales Executive</w:t>
      </w:r>
      <w:r>
        <w:t xml:space="preserve"> </w:t>
      </w:r>
      <w:r>
        <w:t xml:space="preserve">acted not merely as a vendor, but as a strategic advisor and cultural intermediary. By adapting global strategies to fit the local context, respecting local traditions, and aligning with national goals, the executive successfully navigated the complexities of</w:t>
      </w:r>
      <w:r>
        <w:t xml:space="preserve"> </w:t>
      </w:r>
      <w:r>
        <w:rPr>
          <w:bCs/>
          <w:b/>
        </w:rPr>
        <w:t xml:space="preserve">Qatar Doha</w:t>
      </w:r>
      <w:r>
        <w:t xml:space="preserve">.</w:t>
      </w:r>
      <w:r>
        <w:t xml:space="preserve"> </w:t>
      </w:r>
      <w:r>
        <w:t xml:space="preserve">For any organization aspiring to succeed in this region, investing in a qualified</w:t>
      </w:r>
      <w:r>
        <w:t xml:space="preserve"> </w:t>
      </w:r>
      <w:r>
        <w:rPr>
          <w:bCs/>
          <w:b/>
        </w:rPr>
        <w:t xml:space="preserve">Sales Executive</w:t>
      </w:r>
      <w:r>
        <w:t xml:space="preserve"> </w:t>
      </w:r>
      <w:r>
        <w:t xml:space="preserve">with deep regional insight is not just an operational choice but a strategic imperative. The market in</w:t>
      </w:r>
      <w:r>
        <w:t xml:space="preserve"> </w:t>
      </w:r>
      <w:r>
        <w:rPr>
          <w:bCs/>
          <w:b/>
        </w:rPr>
        <w:t xml:space="preserve">Qatar Doha</w:t>
      </w:r>
      <w:r>
        <w:t xml:space="preserve"> </w:t>
      </w:r>
      <w:r>
        <w:t xml:space="preserve">rewards those who demonstrate genuine commitment to local partnership and cultural respect. This case study confirms that when the right sales leadership is applied, the potential for growth in</w:t>
      </w:r>
      <w:r>
        <w:t xml:space="preserve"> </w:t>
      </w:r>
      <w:r>
        <w:rPr>
          <w:bCs/>
          <w:b/>
        </w:rPr>
        <w:t xml:space="preserve">Qatar Doha</w:t>
      </w:r>
      <w:r>
        <w:t xml:space="preserve"> </w:t>
      </w:r>
      <w:r>
        <w:t xml:space="preserve">is limitless.</w:t>
      </w:r>
    </w:p>
    <w:bookmarkEnd w:id="29"/>
    <w:bookmarkStart w:id="30" w:name="recommendations-for-future-initiatives"/>
    <w:p>
      <w:pPr>
        <w:pStyle w:val="Heading2"/>
      </w:pPr>
      <w:r>
        <w:t xml:space="preserve">8. Recommendations for Future Initiatives</w:t>
      </w:r>
    </w:p>
    <w:p>
      <w:pPr>
        <w:pStyle w:val="FirstParagraph"/>
      </w:pPr>
      <w:r>
        <w:t xml:space="preserve">Based on this success, it is recommended that NexTech:</w:t>
      </w:r>
    </w:p>
    <w:p>
      <w:pPr>
        <w:numPr>
          <w:ilvl w:val="0"/>
          <w:numId w:val="1003"/>
        </w:numPr>
        <w:pStyle w:val="Compact"/>
      </w:pPr>
      <w:r>
        <w:t xml:space="preserve">Increase investment in local talent acquisition to support the</w:t>
      </w:r>
      <w:r>
        <w:t xml:space="preserve"> </w:t>
      </w:r>
      <w:r>
        <w:rPr>
          <w:bCs/>
          <w:b/>
        </w:rPr>
        <w:t xml:space="preserve">Sales Executive</w:t>
      </w:r>
      <w:r>
        <w:t xml:space="preserve">.</w:t>
      </w:r>
    </w:p>
    <w:p>
      <w:pPr>
        <w:numPr>
          <w:ilvl w:val="0"/>
          <w:numId w:val="1003"/>
        </w:numPr>
        <w:pStyle w:val="Compact"/>
      </w:pPr>
      <w:r>
        <w:t xml:space="preserve">Maintain active participation in social and cultural events in</w:t>
      </w:r>
      <w:r>
        <w:t xml:space="preserve"> </w:t>
      </w:r>
      <w:r>
        <w:rPr>
          <w:bCs/>
          <w:b/>
        </w:rPr>
        <w:t xml:space="preserve">Qatar Doha</w:t>
      </w:r>
      <w:r>
        <w:t xml:space="preserve"> </w:t>
      </w:r>
      <w:r>
        <w:t xml:space="preserve">to sustain relationships.</w:t>
      </w:r>
    </w:p>
    <w:p>
      <w:pPr>
        <w:numPr>
          <w:ilvl w:val="0"/>
          <w:numId w:val="1003"/>
        </w:numPr>
        <w:pStyle w:val="Compact"/>
      </w:pPr>
      <w:r>
        <w:t xml:space="preserve">Continuously monitor regulatory changes in</w:t>
      </w:r>
    </w:p>
    <w:p>
      <w:pPr>
        <w:numPr>
          <w:ilvl w:val="0"/>
          <w:numId w:val="1000"/>
        </w:numPr>
        <w:pStyle w:val="Compact"/>
      </w:pPr>
      <w:r>
        <w:t xml:space="preserve">Qatar Doha to ensure ongoing compliance and competitiveness.</w:t>
      </w:r>
    </w:p>
    <w:p>
      <w:pPr>
        <w:pStyle w:val="FirstParagraph"/>
      </w:pPr>
      <w:r>
        <w:t xml:space="preserve">End of Case Study Document on Sales Executive strategies in Qatar Doha.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Sales Leadership in Qatar Doha</dc:title>
  <dc:creator/>
  <cp:keywords/>
  <dcterms:created xsi:type="dcterms:W3CDTF">2026-07-29T05:17:20Z</dcterms:created>
  <dcterms:modified xsi:type="dcterms:W3CDTF">2026-07-29T05:17:20Z</dcterms:modified>
</cp:coreProperties>
</file>

<file path=docProps/custom.xml><?xml version="1.0" encoding="utf-8"?>
<Properties xmlns="http://schemas.openxmlformats.org/officeDocument/2006/custom-properties" xmlns:vt="http://schemas.openxmlformats.org/officeDocument/2006/docPropsVTypes"/>
</file>