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Russia,</w:t>
      </w:r>
      <w:r>
        <w:t xml:space="preserve"> </w:t>
      </w:r>
      <w:r>
        <w:t xml:space="preserve">Moscow</w:t>
      </w:r>
    </w:p>
    <w:bookmarkStart w:id="33" w:name="X170dbaa0ef8ef2bea67246c99ddbf6713b5d8f4"/>
    <w:p>
      <w:pPr>
        <w:pStyle w:val="Heading1"/>
      </w:pPr>
      <w:r>
        <w:t xml:space="preserve">Navigating the Complexities of the B2B Market in Russia, Moscow</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the Role and Impact of a Sales Executive within the dynamic economic landscape of Russia, Moscow.</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delves into the intricate operational challenges and strategic opportunities faced by a mid-sized industrial technology firm attempting to expand its footprint in Eastern Europe. The focal point of this analysis is the critical function of the</w:t>
      </w:r>
      <w:r>
        <w:t xml:space="preserve"> </w:t>
      </w:r>
      <w:r>
        <w:rPr>
          <w:bCs/>
          <w:b/>
        </w:rPr>
        <w:t xml:space="preserve">Sales Executive</w:t>
      </w:r>
      <w:r>
        <w:t xml:space="preserve">, whose role extends far beyond traditional transactional selling when operating within the unique cultural, regulatory, and economic environment of</w:t>
      </w:r>
      <w:r>
        <w:t xml:space="preserve"> </w:t>
      </w:r>
      <w:r>
        <w:rPr>
          <w:bCs/>
          <w:b/>
        </w:rPr>
        <w:t xml:space="preserve">Russia, Moscow</w:t>
      </w:r>
      <w:r>
        <w:t xml:space="preserve">. Through a detailed examination of market entry strategies, relationship building (Blat), and localization efforts, this document illustrates how effective sales leadership can drive sustainable growth in one of Europe’s most competitive markets.</w:t>
      </w:r>
    </w:p>
    <w:bookmarkEnd w:id="20"/>
    <w:bookmarkStart w:id="21" w:name="company-background-and-market-context"/>
    <w:p>
      <w:pPr>
        <w:pStyle w:val="Heading2"/>
      </w:pPr>
      <w:r>
        <w:t xml:space="preserve">2. Company Background and Market Context</w:t>
      </w:r>
    </w:p>
    <w:p>
      <w:pPr>
        <w:pStyle w:val="FirstParagraph"/>
      </w:pPr>
      <w:r>
        <w:t xml:space="preserve">The client organization is a European manufacturer of automated logistics solutions. Following a strategic review, the company identified</w:t>
      </w:r>
      <w:r>
        <w:t xml:space="preserve"> </w:t>
      </w:r>
      <w:r>
        <w:rPr>
          <w:bCs/>
          <w:b/>
        </w:rPr>
        <w:t xml:space="preserve">Russia, Moscow</w:t>
      </w:r>
      <w:r>
        <w:t xml:space="preserve">, as a high-potential region for expansion despite prevailing geopolitical tensions and economic volatility. Moscow serves not only as the political capital but also as the primary commercial hub of the country, hosting over 20% of Russia’s corporate headquarters and offering access to a highly educated workforce and significant industrial infrastructure.</w:t>
      </w:r>
    </w:p>
    <w:p>
      <w:pPr>
        <w:pStyle w:val="BodyText"/>
      </w:pPr>
      <w:r>
        <w:t xml:space="preserve">The primary challenge was not merely product availability, but trust acquisition. In</w:t>
      </w:r>
      <w:r>
        <w:t xml:space="preserve"> </w:t>
      </w:r>
      <w:r>
        <w:rPr>
          <w:bCs/>
          <w:b/>
        </w:rPr>
        <w:t xml:space="preserve">Russia, Moscow</w:t>
      </w:r>
      <w:r>
        <w:t xml:space="preserve">, business decisions are heavily influenced by personal relationships and long-term partnership expectations rather than solely on price or technical specifications. This context necessitated the hiring of a specialized</w:t>
      </w:r>
      <w:r>
        <w:t xml:space="preserve"> </w:t>
      </w:r>
      <w:r>
        <w:rPr>
          <w:bCs/>
          <w:b/>
        </w:rPr>
        <w:t xml:space="preserve">Sales Executive</w:t>
      </w:r>
      <w:r>
        <w:t xml:space="preserve"> </w:t>
      </w:r>
      <w:r>
        <w:t xml:space="preserve">with deep local roots and an understanding of the nuances of Russian corporate culture.</w:t>
      </w:r>
    </w:p>
    <w:bookmarkEnd w:id="21"/>
    <w:bookmarkStart w:id="24" w:name="Xa58c162b3b9ef85287526f80812b34ec1b7b954"/>
    <w:p>
      <w:pPr>
        <w:pStyle w:val="Heading2"/>
      </w:pPr>
      <w:r>
        <w:t xml:space="preserve">3. The Role of the Sales Executive in a High-Context Culture</w:t>
      </w:r>
    </w:p>
    <w:p>
      <w:pPr>
        <w:pStyle w:val="FirstParagraph"/>
      </w:pPr>
      <w:r>
        <w:t xml:space="preserve">In many Western markets, the role of a</w:t>
      </w:r>
      <w:r>
        <w:t xml:space="preserve"> </w:t>
      </w:r>
      <w:r>
        <w:rPr>
          <w:bCs/>
          <w:b/>
        </w:rPr>
        <w:t xml:space="preserve">Sales Executive</w:t>
      </w:r>
      <w:r>
        <w:t xml:space="preserve"> </w:t>
      </w:r>
      <w:r>
        <w:t xml:space="preserve">is often quantified strictly by quarterly targets. However, this</w:t>
      </w:r>
      <w:r>
        <w:t xml:space="preserve"> </w:t>
      </w:r>
      <w:r>
        <w:rPr>
          <w:bCs/>
          <w:b/>
        </w:rPr>
        <w:t xml:space="preserve">Case Study</w:t>
      </w:r>
      <w:r>
        <w:t xml:space="preserve"> </w:t>
      </w:r>
      <w:r>
        <w:t xml:space="preserve">demonstrates that in</w:t>
      </w:r>
      <w:r>
        <w:t xml:space="preserve"> </w:t>
      </w:r>
      <w:r>
        <w:rPr>
          <w:bCs/>
          <w:b/>
        </w:rPr>
        <w:t xml:space="preserve">Russia, Moscow</w:t>
      </w:r>
      <w:r>
        <w:t xml:space="preserve">, the position requires a hybrid skill set combining technical acumen with high-level diplomatic negotiation.</w:t>
      </w:r>
    </w:p>
    <w:bookmarkStart w:id="22" w:name="building-trust-through-blat"/>
    <w:p>
      <w:pPr>
        <w:pStyle w:val="Heading3"/>
      </w:pPr>
      <w:r>
        <w:t xml:space="preserve">3.1 Building Trust Through "Blat"</w:t>
      </w:r>
    </w:p>
    <w:p>
      <w:pPr>
        <w:pStyle w:val="FirstParagraph"/>
      </w:pPr>
      <w:r>
        <w:t xml:space="preserve">The concept of</w:t>
      </w:r>
    </w:p>
    <w:p>
      <w:pPr>
        <w:pStyle w:val="BodyText"/>
      </w:pPr>
      <w:r>
        <w:t xml:space="preserve">"Blat"Sales Executive tasked with this account had to navigate these invisible structures. This involved attending non-business social gatherings, engaging in extensive initial meetings without immediate sales pitches, and demonstrating a commitment to the local community. The executive’s ability to bridge the gap between Western efficiency and Russian relational patience was the primary differentiator.</w:t>
      </w:r>
    </w:p>
    <w:bookmarkEnd w:id="22"/>
    <w:bookmarkStart w:id="23" w:name="regulatory-navigation"/>
    <w:p>
      <w:pPr>
        <w:pStyle w:val="Heading3"/>
      </w:pPr>
      <w:r>
        <w:t xml:space="preserve">3.2 Regulatory Navigation</w:t>
      </w:r>
    </w:p>
    <w:p>
      <w:pPr>
        <w:pStyle w:val="FirstParagraph"/>
      </w:pPr>
      <w:r>
        <w:rPr>
          <w:bCs/>
          <w:b/>
        </w:rPr>
        <w:t xml:space="preserve">Russia, Moscow</w:t>
      </w:r>
      <w:r>
        <w:t xml:space="preserve">, operates under a complex legal framework regarding imports, data sovereignty (such as Federal Law No. 152-FZ), and customs regulations. The</w:t>
      </w:r>
      <w:r>
        <w:t xml:space="preserve"> </w:t>
      </w:r>
      <w:r>
        <w:rPr>
          <w:bCs/>
          <w:b/>
        </w:rPr>
        <w:t xml:space="preserve">Sales Executive</w:t>
      </w:r>
      <w:r>
        <w:t xml:space="preserve"> </w:t>
      </w:r>
      <w:r>
        <w:t xml:space="preserve">acted as the first line of defense in compliance, working closely with local legal teams to ensure that all sales contracts met stringent local requirements while satisfying international corporate governance standards.</w:t>
      </w:r>
    </w:p>
    <w:bookmarkEnd w:id="23"/>
    <w:bookmarkEnd w:id="24"/>
    <w:bookmarkStart w:id="28" w:name="strategic-implementation"/>
    <w:p>
      <w:pPr>
        <w:pStyle w:val="Heading2"/>
      </w:pPr>
      <w:r>
        <w:t xml:space="preserve">4. Strategic Implementation</w:t>
      </w:r>
    </w:p>
    <w:p>
      <w:pPr>
        <w:pStyle w:val="FirstParagraph"/>
      </w:pPr>
      <w:r>
        <w:t xml:space="preserve">To succeed in this environment, the</w:t>
      </w:r>
      <w:r>
        <w:t xml:space="preserve"> </w:t>
      </w:r>
      <w:r>
        <w:rPr>
          <w:bCs/>
          <w:b/>
        </w:rPr>
        <w:t xml:space="preserve">Sales Executive</w:t>
      </w:r>
      <w:r>
        <w:t xml:space="preserve"> </w:t>
      </w:r>
      <w:r>
        <w:t xml:space="preserve">implemented a three-phase strategy tailored specifically for the</w:t>
      </w:r>
      <w:r>
        <w:t xml:space="preserve"> </w:t>
      </w:r>
      <w:r>
        <w:rPr>
          <w:bCs/>
          <w:b/>
        </w:rPr>
        <w:t xml:space="preserve">Russia, Moscow</w:t>
      </w:r>
      <w:r>
        <w:t xml:space="preserve"> </w:t>
      </w:r>
      <w:r>
        <w:t xml:space="preserve">market.</w:t>
      </w:r>
    </w:p>
    <w:bookmarkStart w:id="25" w:name="h2-phase-1-localized-market-intelligence"/>
    <w:p>
      <w:pPr>
        <w:pStyle w:val="Heading3"/>
      </w:pPr>
      <w:r>
        <w:rPr>
          <w:iCs/>
          <w:i/>
        </w:rPr>
        <w:t xml:space="preserve">H2: Phase 1: Localized Market Intelligence</w:t>
      </w:r>
    </w:p>
    <w:p>
      <w:pPr>
        <w:pStyle w:val="FirstParagraph"/>
      </w:pPr>
      <w:r>
        <w:t xml:space="preserve">Rather than exporting global marketing materials, the</w:t>
      </w:r>
      <w:r>
        <w:t xml:space="preserve"> </w:t>
      </w:r>
      <w:r>
        <w:rPr>
          <w:bCs/>
          <w:b/>
        </w:rPr>
        <w:t xml:space="preserve">Sales Executive</w:t>
      </w:r>
      <w:r>
        <w:t xml:space="preserve"> </w:t>
      </w:r>
      <w:r>
        <w:t xml:space="preserve">commissioned local research to understand the specific pain points of Moscow-based logistics companies. This included analyzing how major Russian retailers were adapting supply chains post-sanctions. The insights gathered allowed for a tailored value proposition that resonated with local operational realities.</w:t>
      </w:r>
    </w:p>
    <w:bookmarkEnd w:id="25"/>
    <w:bookmarkStart w:id="26" w:name="h2-phase-2-relationship-first-engagement"/>
    <w:p>
      <w:pPr>
        <w:pStyle w:val="Heading3"/>
      </w:pPr>
      <w:r>
        <w:rPr>
          <w:iCs/>
          <w:i/>
        </w:rPr>
        <w:t xml:space="preserve">H2: Phase 2: Relationship-First Engagement</w:t>
      </w:r>
    </w:p>
    <w:p>
      <w:pPr>
        <w:pStyle w:val="FirstParagraph"/>
      </w:pPr>
      <w:r>
        <w:t xml:space="preserve">The sales cycle in</w:t>
      </w:r>
      <w:r>
        <w:t xml:space="preserve"> </w:t>
      </w:r>
      <w:r>
        <w:rPr>
          <w:bCs/>
          <w:b/>
        </w:rPr>
        <w:t xml:space="preserve">Russia, Moscow</w:t>
      </w:r>
      <w:r>
        <w:t xml:space="preserve">, is notoriously long. The</w:t>
      </w:r>
      <w:r>
        <w:t xml:space="preserve"> </w:t>
      </w:r>
      <w:r>
        <w:rPr>
          <w:bCs/>
          <w:b/>
        </w:rPr>
        <w:t xml:space="preserve">Sales Executive</w:t>
      </w:r>
      <w:r>
        <w:t xml:space="preserve"> </w:t>
      </w:r>
      <w:r>
        <w:t xml:space="preserve">adopted a "land and expand" approach. Initial engagements focused on free audits and consultancy rather than direct product sales. By providing immediate value without an immediate ask, the executive established credibility. Regular face-to-face meetings were prioritized over video calls, reflecting the cultural preference for personal interaction in</w:t>
      </w:r>
      <w:r>
        <w:t xml:space="preserve"> </w:t>
      </w:r>
      <w:r>
        <w:rPr>
          <w:bCs/>
          <w:b/>
        </w:rPr>
        <w:t xml:space="preserve">Russia, Moscow</w:t>
      </w:r>
      <w:r>
        <w:t xml:space="preserve">.</w:t>
      </w:r>
    </w:p>
    <w:bookmarkEnd w:id="26"/>
    <w:bookmarkStart w:id="27" w:name="h2-phase-3-negotiation-and-closing"/>
    <w:p>
      <w:pPr>
        <w:pStyle w:val="Heading3"/>
      </w:pPr>
      <w:r>
        <w:rPr>
          <w:iCs/>
          <w:i/>
        </w:rPr>
        <w:t xml:space="preserve">H2: Phase 3: Negotiation and Closing</w:t>
      </w:r>
    </w:p>
    <w:p>
      <w:pPr>
        <w:pStyle w:val="FirstParagraph"/>
      </w:pPr>
      <w:r>
        <w:t xml:space="preserve">Negotiations in this region are often seen as a test of resolve. The</w:t>
      </w:r>
      <w:r>
        <w:t xml:space="preserve"> </w:t>
      </w:r>
      <w:r>
        <w:rPr>
          <w:bCs/>
          <w:b/>
        </w:rPr>
        <w:t xml:space="preserve">Sales Executive</w:t>
      </w:r>
      <w:r>
        <w:t xml:space="preserve"> </w:t>
      </w:r>
      <w:r>
        <w:t xml:space="preserve">was trained to withstand aggressive bargaining tactics without conceding core value propositions. By maintaining firmness on price while offering flexibility on payment terms or after-sales support packages, the executive successfully closed three major deals within the first twelve months.</w:t>
      </w:r>
    </w:p>
    <w:bookmarkEnd w:id="27"/>
    <w:bookmarkEnd w:id="28"/>
    <w:bookmarkStart w:id="29" w:name="challenges-and-mitigation-strategies"/>
    <w:p>
      <w:pPr>
        <w:pStyle w:val="Heading2"/>
      </w:pPr>
      <w:r>
        <w:t xml:space="preserve">5. Challenges and Mitigation Strategies</w:t>
      </w:r>
    </w:p>
    <w:p>
      <w:pPr>
        <w:pStyle w:val="FirstParagraph"/>
      </w:pPr>
      <w:r>
        <w:t xml:space="preserve">The</w:t>
      </w:r>
      <w:r>
        <w:t xml:space="preserve"> </w:t>
      </w:r>
      <w:r>
        <w:rPr>
          <w:bCs/>
          <w:b/>
        </w:rPr>
        <w:t xml:space="preserve">Case Study</w:t>
      </w:r>
      <w:r>
        <w:t xml:space="preserve"> </w:t>
      </w:r>
      <w:r>
        <w:t xml:space="preserve">highlights several significant hurdles encountered by the</w:t>
      </w:r>
      <w:r>
        <w:t xml:space="preserve"> </w:t>
      </w:r>
      <w:r>
        <w:rPr>
          <w:bCs/>
          <w:b/>
        </w:rPr>
        <w:t xml:space="preserve">Sales Executive</w:t>
      </w:r>
      <w:r>
        <w:t xml:space="preserve">:</w:t>
      </w:r>
    </w:p>
    <w:p>
      <w:pPr>
        <w:numPr>
          <w:ilvl w:val="0"/>
          <w:numId w:val="1001"/>
        </w:numPr>
        <w:pStyle w:val="Compact"/>
      </w:pPr>
      <w:r>
        <w:rPr>
          <w:bCs/>
          <w:b/>
        </w:rPr>
        <w:t xml:space="preserve">Economic Volatility:</w:t>
      </w:r>
      <w:r>
        <w:t xml:space="preserve">Rapid currency fluctuations in rubles posed a risk to contract profitability. The executive mitigated this by structuring contracts with price adjustment clauses linked to exchange rates.</w:t>
      </w:r>
    </w:p>
    <w:p>
      <w:pPr>
        <w:numPr>
          <w:ilvl w:val="0"/>
          <w:numId w:val="1001"/>
        </w:numPr>
        <w:pStyle w:val="Compact"/>
      </w:pPr>
      <w:r>
        <w:rPr>
          <w:bCs/>
          <w:b/>
        </w:rPr>
        <w:t xml:space="preserve">Cultural Misinterpretations:</w:t>
      </w:r>
      <w:r>
        <w:t xml:space="preserve">Differences in communication styles (direct vs. indirect) led to initial misunderstandings. Extensive cross-cultural training for both the</w:t>
      </w:r>
      <w:r>
        <w:t xml:space="preserve"> </w:t>
      </w:r>
      <w:r>
        <w:rPr>
          <w:bCs/>
          <w:b/>
        </w:rPr>
        <w:t xml:space="preserve">Sales Executive</w:t>
      </w:r>
      <w:r>
        <w:t xml:space="preserve"> </w:t>
      </w:r>
      <w:r>
        <w:t xml:space="preserve">and the home-office team helped bridge this gap.</w:t>
      </w:r>
    </w:p>
    <w:p>
      <w:pPr>
        <w:numPr>
          <w:ilvl w:val="0"/>
          <w:numId w:val="1001"/>
        </w:numPr>
        <w:pStyle w:val="Compact"/>
      </w:pPr>
      <w:r>
        <w:rPr>
          <w:bCs/>
          <w:b/>
        </w:rPr>
        <w:t xml:space="preserve">Geopolitical Uncertainty:</w:t>
      </w:r>
      <w:r>
        <w:t xml:space="preserve">The volatile political climate required constant monitoring of sanctions lists and export controls. The</w:t>
      </w:r>
      <w:r>
        <w:t xml:space="preserve"> </w:t>
      </w:r>
      <w:r>
        <w:rPr>
          <w:bCs/>
          <w:b/>
        </w:rPr>
        <w:t xml:space="preserve">Sales Executive</w:t>
      </w:r>
      <w:r>
        <w:t xml:space="preserve"> </w:t>
      </w:r>
      <w:r>
        <w:t xml:space="preserve">established a direct reporting line to global compliance officers to ensure real-time adherence to international laws.</w:t>
      </w:r>
    </w:p>
    <w:bookmarkEnd w:id="29"/>
    <w:bookmarkStart w:id="30" w:name="results-and-impact"/>
    <w:p>
      <w:pPr>
        <w:pStyle w:val="Heading2"/>
      </w:pPr>
      <w:r>
        <w:t xml:space="preserve">6. Results and Impact</w:t>
      </w:r>
    </w:p>
    <w:p>
      <w:pPr>
        <w:pStyle w:val="FirstParagraph"/>
      </w:pPr>
      <w:r>
        <w:t xml:space="preserve">The strategic deployment of the</w:t>
      </w:r>
      <w:r>
        <w:t xml:space="preserve"> </w:t>
      </w:r>
      <w:r>
        <w:rPr>
          <w:bCs/>
          <w:b/>
        </w:rPr>
        <w:t xml:space="preserve">Sales Executive</w:t>
      </w:r>
      <w:r>
        <w:t xml:space="preserve">, tailored specifically for the complexities of</w:t>
      </w:r>
      <w:r>
        <w:t xml:space="preserve"> </w:t>
      </w:r>
      <w:r>
        <w:rPr>
          <w:bCs/>
          <w:b/>
        </w:rPr>
        <w:t xml:space="preserve">Russia, Moscow</w:t>
      </w:r>
      <w:r>
        <w:t xml:space="preserve">, yielded substantial results within 18 months:</w:t>
      </w:r>
    </w:p>
    <w:p>
      <w:pPr>
        <w:numPr>
          <w:ilvl w:val="0"/>
          <w:numId w:val="1002"/>
        </w:numPr>
        <w:pStyle w:val="Compact"/>
      </w:pPr>
      <w:r>
        <w:rPr>
          <w:bCs/>
          <w:b/>
        </w:rPr>
        <w:t xml:space="preserve">Revenue Growth:</w:t>
      </w:r>
      <w:r>
        <w:t xml:space="preserve">Achieved 150% of the annual sales target.</w:t>
      </w:r>
    </w:p>
    <w:p>
      <w:pPr>
        <w:numPr>
          <w:ilvl w:val="0"/>
          <w:numId w:val="1002"/>
        </w:numPr>
        <w:pStyle w:val="Compact"/>
      </w:pPr>
      <w:r>
        <w:rPr>
          <w:bCs/>
          <w:b/>
        </w:rPr>
        <w:t xml:space="preserve">Market Penetration:</w:t>
      </w:r>
      <w:r>
        <w:t xml:space="preserve">Became a top-three vendor for three major Moscow-based logistics firms.</w:t>
      </w:r>
    </w:p>
    <w:p>
      <w:pPr>
        <w:numPr>
          <w:ilvl w:val="0"/>
          <w:numId w:val="1002"/>
        </w:numPr>
        <w:pStyle w:val="Compact"/>
      </w:pPr>
      <w:r>
        <w:rPr>
          <w:bCs/>
          <w:b/>
        </w:rPr>
        <w:t xml:space="preserve">Cycle Time Reduction:</w:t>
      </w:r>
      <w:r>
        <w:t xml:space="preserve">Signed contracts 30% faster than industry averages in the region due to established trust networks.</w:t>
      </w:r>
    </w:p>
    <w:p>
      <w:pPr>
        <w:pStyle w:val="FirstParagraph"/>
      </w:pPr>
      <w:r>
        <w:t xml:space="preserve">Data collected from this</w:t>
      </w:r>
      <w:r>
        <w:t xml:space="preserve"> </w:t>
      </w:r>
      <w:r>
        <w:rPr>
          <w:bCs/>
          <w:b/>
        </w:rPr>
        <w:t xml:space="preserve">Case Study</w:t>
      </w:r>
      <w:r>
        <w:t xml:space="preserve"> </w:t>
      </w:r>
      <w:r>
        <w:t xml:space="preserve">confirms that the localization of the sales function is not optional but essential. A generic global approach failed in previous attempts; only by empowering a</w:t>
      </w:r>
      <w:r>
        <w:t xml:space="preserve"> </w:t>
      </w:r>
      <w:r>
        <w:rPr>
          <w:bCs/>
          <w:b/>
        </w:rPr>
        <w:t xml:space="preserve">Sales Executive</w:t>
      </w:r>
      <w:r>
        <w:t xml:space="preserve"> </w:t>
      </w:r>
      <w:r>
        <w:t xml:space="preserve">with autonomy and cultural intelligence could success be achieved in</w:t>
      </w:r>
      <w:r>
        <w:t xml:space="preserve"> </w:t>
      </w:r>
      <w:r>
        <w:rPr>
          <w:bCs/>
          <w:b/>
        </w:rPr>
        <w:t xml:space="preserve">Russia, Moscow</w:t>
      </w:r>
      <w:r>
        <w:t xml:space="preserve">.</w:t>
      </w:r>
    </w:p>
    <w:bookmarkEnd w:id="30"/>
    <w:bookmarkStart w:id="31" w:name="key-takeaways-for-global-businesses"/>
    <w:p>
      <w:pPr>
        <w:pStyle w:val="Heading2"/>
      </w:pPr>
      <w:r>
        <w:t xml:space="preserve">7. Key Takeaways for Global Businesses</w:t>
      </w:r>
    </w:p>
    <w:p>
      <w:pPr>
        <w:pStyle w:val="FirstParagraph"/>
      </w:pPr>
      <w:r>
        <w:t xml:space="preserve">This</w:t>
      </w:r>
      <w:r>
        <w:t xml:space="preserve"> </w:t>
      </w:r>
      <w:r>
        <w:rPr>
          <w:bCs/>
          <w:b/>
        </w:rPr>
        <w:t xml:space="preserve">Case Study</w:t>
      </w:r>
      <w:r>
        <w:t xml:space="preserve"> </w:t>
      </w:r>
      <w:r>
        <w:t xml:space="preserve">offers several critical lessons for organizations considering expansion into similar emerging or complex markets:</w:t>
      </w:r>
    </w:p>
    <w:p>
      <w:pPr>
        <w:numPr>
          <w:ilvl w:val="0"/>
          <w:numId w:val="1003"/>
        </w:numPr>
        <w:pStyle w:val="Compact"/>
      </w:pPr>
      <w:r>
        <w:rPr>
          <w:bCs/>
          <w:b/>
        </w:rPr>
        <w:t xml:space="preserve">Hire Locally, Lead Globally:</w:t>
      </w:r>
      <w:r>
        <w:t xml:space="preserve">The</w:t>
      </w:r>
      <w:r>
        <w:t xml:space="preserve"> </w:t>
      </w:r>
      <w:r>
        <w:rPr>
          <w:bCs/>
          <w:b/>
        </w:rPr>
        <w:t xml:space="preserve">Sales Executive</w:t>
      </w:r>
      <w:r>
        <w:t xml:space="preserve"> </w:t>
      </w:r>
      <w:r>
        <w:t xml:space="preserve">must possess native cultural fluency. Expat managers often fail to grasp the subtle social cues required in</w:t>
      </w:r>
      <w:r>
        <w:t xml:space="preserve"> </w:t>
      </w:r>
      <w:r>
        <w:rPr>
          <w:bCs/>
          <w:b/>
        </w:rPr>
        <w:t xml:space="preserve">Russia, Moscow</w:t>
      </w:r>
      <w:r>
        <w:t xml:space="preserve">.</w:t>
      </w:r>
    </w:p>
    <w:p>
      <w:pPr>
        <w:numPr>
          <w:ilvl w:val="0"/>
          <w:numId w:val="1003"/>
        </w:numPr>
        <w:pStyle w:val="Compact"/>
      </w:pPr>
      <w:r>
        <w:rPr>
          <w:iCs/>
          <w:i/>
        </w:rPr>
        <w:t xml:space="preserve">H2: Patience is a Currency:</w:t>
      </w:r>
      <w:r>
        <w:t xml:space="preserve">In markets like Russia, trust is built slowly but lost quickly. The sales process requires a long-term mindset.</w:t>
      </w:r>
    </w:p>
    <w:p>
      <w:pPr>
        <w:numPr>
          <w:ilvl w:val="0"/>
          <w:numId w:val="1003"/>
        </w:numPr>
        <w:pStyle w:val="Compact"/>
      </w:pPr>
      <w:r>
        <w:rPr>
          <w:bCs/>
          <w:b/>
        </w:rPr>
        <w:t xml:space="preserve">Adaptability over Rigidity:</w:t>
      </w:r>
      <w:r>
        <w:t xml:space="preserve">Multinational corporations must be willing to adapt their standard operating procedures to fit local realities in</w:t>
      </w:r>
      <w:r>
        <w:t xml:space="preserve"> </w:t>
      </w:r>
      <w:r>
        <w:rPr>
          <w:bCs/>
          <w:b/>
        </w:rPr>
        <w:t xml:space="preserve">Russia, Moscow</w:t>
      </w:r>
      <w:r>
        <w:t xml:space="preserve">, particularly regarding compliance and negotiation tactics.</w:t>
      </w:r>
    </w:p>
    <w:bookmarkEnd w:id="31"/>
    <w:bookmarkStart w:id="32" w:name="conclusion"/>
    <w:p>
      <w:pPr>
        <w:pStyle w:val="Heading2"/>
      </w:pPr>
      <w:r>
        <w:t xml:space="preserve">8. Conclusion</w:t>
      </w:r>
    </w:p>
    <w:p>
      <w:pPr>
        <w:pStyle w:val="FirstParagraph"/>
      </w:pPr>
      <w:r>
        <w:t xml:space="preserve">The expansion into the Russian market was not merely a logistical or financial undertaking; it was a profound human endeavor. This</w:t>
      </w:r>
      <w:r>
        <w:t xml:space="preserve"> </w:t>
      </w:r>
      <w:r>
        <w:rPr>
          <w:bCs/>
          <w:b/>
        </w:rPr>
        <w:t xml:space="preserve">Case Study</w:t>
      </w:r>
      <w:r>
        <w:t xml:space="preserve"> </w:t>
      </w:r>
      <w:r>
        <w:t xml:space="preserve">underscores that the</w:t>
      </w:r>
      <w:r>
        <w:t xml:space="preserve"> </w:t>
      </w:r>
      <w:r>
        <w:rPr>
          <w:bCs/>
          <w:b/>
        </w:rPr>
        <w:t xml:space="preserve">Sales Executive</w:t>
      </w:r>
      <w:r>
        <w:t xml:space="preserve">, when equipped with the right cultural tools and strategic support, acts as the vital bridge between global innovation and local acceptance. For any organization targeting</w:t>
      </w:r>
      <w:r>
        <w:t xml:space="preserve"> </w:t>
      </w:r>
      <w:r>
        <w:rPr>
          <w:bCs/>
          <w:b/>
        </w:rPr>
        <w:t xml:space="preserve">Russia, Moscow</w:t>
      </w:r>
      <w:r>
        <w:t xml:space="preserve">, investing in a high-caliber sales leader who understands both the commercial imperatives and the socio-cultural fabric of the region is paramount. The success observed here proves that with respect for local nuances and rigorous strategic planning, significant growth is achievable even in challenging environments.</w:t>
      </w:r>
    </w:p>
    <w:p>
      <w:pPr>
        <w:pStyle w:val="BodyText"/>
      </w:pPr>
      <w:r>
        <w:rPr>
          <w:iCs/>
          <w:i/>
        </w:rPr>
        <w:t xml:space="preserve">Note: This document serves as an educational analysis of sales dynamics. All market strategies discussed are contextual to the specific time frame and economic conditions analyzed within this</w:t>
      </w:r>
      <w:r>
        <w:rPr>
          <w:iCs/>
          <w:i/>
        </w:rPr>
        <w:t xml:space="preserve"> </w:t>
      </w:r>
      <w:r>
        <w:rPr>
          <w:bCs/>
          <w:b/>
          <w:iCs/>
          <w:i/>
        </w:rPr>
        <w:t xml:space="preserve">Case Study</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Russia, Moscow</dc:title>
  <dc:creator/>
  <dc:language>en</dc:language>
  <cp:keywords/>
  <dcterms:created xsi:type="dcterms:W3CDTF">2026-07-29T05:11:56Z</dcterms:created>
  <dcterms:modified xsi:type="dcterms:W3CDTF">2026-07-29T05:11:56Z</dcterms:modified>
</cp:coreProperties>
</file>

<file path=docProps/custom.xml><?xml version="1.0" encoding="utf-8"?>
<Properties xmlns="http://schemas.openxmlformats.org/officeDocument/2006/custom-properties" xmlns:vt="http://schemas.openxmlformats.org/officeDocument/2006/docPropsVTypes"/>
</file>