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605bca02ebdf0f36ad59531544b13afcdc4d01"/>
    <w:p>
      <w:pPr>
        <w:pStyle w:val="Heading1"/>
      </w:pPr>
      <w:r>
        <w:t xml:space="preserve">Case Study: Strategic Market Expansion for a Sales Executive in Russia Saint Petersburg</w:t>
      </w:r>
    </w:p>
    <w:p>
      <w:pPr>
        <w:pStyle w:val="FirstParagraph"/>
      </w:pPr>
      <w:r>
        <w:rPr>
          <w:bCs/>
          <w:b/>
        </w:rPr>
        <w:t xml:space="preserve">Date:</w:t>
      </w:r>
      <w:r>
        <w:t xml:space="preserve"> </w:t>
      </w:r>
      <w:r>
        <w:t xml:space="preserve">October 2023</w:t>
      </w:r>
      <w:r>
        <w:br/>
      </w:r>
    </w:p>
    <w:p>
      <w:pPr>
        <w:pStyle w:val="BodyText"/>
      </w:pPr>
      <w:r>
        <w:rPr>
          <w:iCs/>
          <w:i/>
          <w:bCs/>
          <w:b/>
        </w:rPr>
        <w:t xml:space="preserve">This case study analyzes the operational dynamics, challenges, and strategic opportunities faced by a Sales Executive operating within the complex business landscape of Russia Saint Petersburg. It highlights how localized expertise and adaptive sales methodologies contribute to successful market penetration in one of Russia's most significant economic hubs.</w:t>
      </w:r>
    </w:p>
    <w:bookmarkStart w:id="20" w:name="executive-summary"/>
    <w:p>
      <w:pPr>
        <w:pStyle w:val="Heading2"/>
      </w:pPr>
      <w:r>
        <w:t xml:space="preserve">1. Executive Summary</w:t>
      </w:r>
    </w:p>
    <w:p>
      <w:pPr>
        <w:pStyle w:val="FirstParagraph"/>
      </w:pPr>
      <w:r>
        <w:t xml:space="preserve">The role of a</w:t>
      </w:r>
      <w:r>
        <w:t xml:space="preserve"> </w:t>
      </w:r>
      <w:r>
        <w:rPr>
          <w:bCs/>
          <w:b/>
        </w:rPr>
        <w:t xml:space="preserve">Sales Executive</w:t>
      </w:r>
      <w:r>
        <w:t xml:space="preserve"> </w:t>
      </w:r>
      <w:r>
        <w:t xml:space="preserve">extends far beyond simple transactional interactions; it requires deep cultural intelligence, regulatory knowledge, and strategic relationship building. In the context of</w:t>
      </w:r>
      <w:r>
        <w:t xml:space="preserve"> </w:t>
      </w:r>
      <w:r>
        <w:rPr>
          <w:bCs/>
          <w:b/>
        </w:rPr>
        <w:t xml:space="preserve">Russia Saint Petersburg</w:t>
      </w:r>
      <w:r>
        <w:t xml:space="preserve">, a city that serves as the historical and cultural heart of the nation with robust industrial and tech sectors, these requirements are amplified. This document explores how a dedicated professional navigates the unique commercial environment of this region to drive growth for an international B2B software solutions provider.</w:t>
      </w:r>
    </w:p>
    <w:bookmarkEnd w:id="20"/>
    <w:bookmarkStart w:id="21" w:name="company-profile-and-market-context"/>
    <w:p>
      <w:pPr>
        <w:pStyle w:val="Heading2"/>
      </w:pPr>
      <w:r>
        <w:t xml:space="preserve">2. Company Profile and Market Context</w:t>
      </w:r>
    </w:p>
    <w:p>
      <w:pPr>
        <w:pStyle w:val="FirstParagraph"/>
      </w:pPr>
      <w:r>
        <w:t xml:space="preserve">The subject company is a mid-sized enterprise specializing in cloud-based enterprise resource planning (ERP) solutions. Having established a successful foothold in Western Europe, the organization sought to expand its footprint into Eastern Europe through</w:t>
      </w:r>
      <w:r>
        <w:t xml:space="preserve"> </w:t>
      </w:r>
      <w:r>
        <w:rPr>
          <w:bCs/>
          <w:b/>
        </w:rPr>
        <w:t xml:space="preserve">Russia Saint Petersburg</w:t>
      </w:r>
      <w:r>
        <w:t xml:space="preserve">. This city was chosen not merely for its geographical proximity to other key markets, but for its status as a major technological hub, home to numerous universities, research centers, and a growing startup ecosystem alongside traditional manufacturing giants.</w:t>
      </w:r>
    </w:p>
    <w:p>
      <w:pPr>
        <w:pStyle w:val="BodyText"/>
      </w:pPr>
      <w:r>
        <w:rPr>
          <w:bCs/>
          <w:b/>
        </w:rPr>
        <w:t xml:space="preserve">Russia Saint Petersburg</w:t>
      </w:r>
      <w:r>
        <w:t xml:space="preserve"> </w:t>
      </w:r>
      <w:r>
        <w:t xml:space="preserve">presents a distinct contrast to Moscow. While the capital focuses heavily on finance and government services,</w:t>
      </w:r>
      <w:r>
        <w:t xml:space="preserve"> </w:t>
      </w:r>
      <w:r>
        <w:rPr>
          <w:bCs/>
          <w:b/>
        </w:rPr>
        <w:t xml:space="preserve">Russia Saint Petersburg</w:t>
      </w:r>
      <w:r>
        <w:t xml:space="preserve"> </w:t>
      </w:r>
      <w:r>
        <w:t xml:space="preserve">is characterized by its engineering prowess, maritime trade logistics, and creative industries. This demographic split requires the</w:t>
      </w:r>
    </w:p>
    <w:p>
      <w:pPr>
        <w:pStyle w:val="BodyText"/>
      </w:pPr>
      <w:r>
        <w:t xml:space="preserve">Sales Executive</w:t>
      </w:r>
    </w:p>
    <w:p>
      <w:pPr>
        <w:pStyle w:val="BodyText"/>
      </w:pPr>
      <w:r>
        <w:t xml:space="preserve">to tailor their pitch significantly differently than one would in other regions.</w:t>
      </w:r>
    </w:p>
    <w:bookmarkEnd w:id="21"/>
    <w:bookmarkStart w:id="25" w:name="challenges-faced-by-the-sales-executive"/>
    <w:p>
      <w:pPr>
        <w:pStyle w:val="Heading2"/>
      </w:pPr>
      <w:r>
        <w:t xml:space="preserve">3. Challenges Faced by the Sales Executive</w:t>
      </w:r>
    </w:p>
    <w:p>
      <w:pPr>
        <w:pStyle w:val="FirstParagraph"/>
      </w:pPr>
      <w:r>
        <w:t xml:space="preserve">The journey of the</w:t>
      </w:r>
      <w:r>
        <w:t xml:space="preserve"> </w:t>
      </w:r>
      <w:r>
        <w:rPr>
          <w:bCs/>
          <w:b/>
        </w:rPr>
        <w:t xml:space="preserve">Sales Executive</w:t>
      </w:r>
      <w:r>
        <w:t xml:space="preserve"> </w:t>
      </w:r>
      <w:r>
        <w:t xml:space="preserve">in this region was fraught with multifaceted challenges:</w:t>
      </w:r>
    </w:p>
    <w:bookmarkStart w:id="22" w:name="X1c81bae01e0fb27bdcf518e8f8b985691020bed"/>
    <w:p>
      <w:pPr>
        <w:pStyle w:val="Heading3"/>
      </w:pPr>
      <w:r>
        <w:t xml:space="preserve">A. Cultural Nuances and Business Etiquette</w:t>
      </w:r>
    </w:p>
    <w:p>
      <w:pPr>
        <w:pStyle w:val="FirstParagraph"/>
      </w:pPr>
      <w:r>
        <w:t xml:space="preserve">In</w:t>
      </w:r>
      <w:r>
        <w:t xml:space="preserve"> </w:t>
      </w:r>
      <w:r>
        <w:rPr>
          <w:bCs/>
          <w:b/>
        </w:rPr>
        <w:t xml:space="preserve">Russia Saint Petersburg</w:t>
      </w:r>
      <w:r>
        <w:t xml:space="preserve">, business relationships are built on trust rather than solely on contractual obligations. Initial meetings often focus less on immediate sales pitches and more on personal rapport, shared history, and long-term vision. The</w:t>
      </w:r>
    </w:p>
    <w:p>
      <w:pPr>
        <w:pStyle w:val="BodyText"/>
      </w:pPr>
      <w:r>
        <w:t xml:space="preserve">Sales Executive</w:t>
      </w:r>
    </w:p>
    <w:p>
      <w:pPr>
        <w:pStyle w:val="BodyText"/>
      </w:pPr>
      <w:r>
        <w:t xml:space="preserve">had to adapt from a direct, transactional American-style sales approach to a more relational, patience-based model common in Russian business culture.</w:t>
      </w:r>
    </w:p>
    <w:bookmarkEnd w:id="22"/>
    <w:bookmarkStart w:id="23" w:name="b.-regulatory-and-economic-volatility"/>
    <w:p>
      <w:pPr>
        <w:pStyle w:val="Heading3"/>
      </w:pPr>
      <w:r>
        <w:t xml:space="preserve">B. Regulatory and Economic Volatility</w:t>
      </w:r>
    </w:p>
    <w:p>
      <w:pPr>
        <w:pStyle w:val="FirstParagraph"/>
      </w:pPr>
      <w:r>
        <w:t xml:space="preserve">The economic landscape in</w:t>
      </w:r>
      <w:r>
        <w:t xml:space="preserve"> </w:t>
      </w:r>
      <w:r>
        <w:rPr>
          <w:bCs/>
          <w:b/>
        </w:rPr>
        <w:t xml:space="preserve">Russia Saint Petersburg</w:t>
      </w:r>
      <w:r>
        <w:t xml:space="preserve">, like the rest of the country, is subject to rapid regulatory changes and currency fluctuations. The</w:t>
      </w:r>
    </w:p>
    <w:p>
      <w:pPr>
        <w:pStyle w:val="BodyText"/>
      </w:pPr>
      <w:r>
        <w:t xml:space="preserve">Sales Executive</w:t>
      </w:r>
    </w:p>
    <w:p>
      <w:pPr>
        <w:pStyle w:val="BodyText"/>
      </w:pPr>
      <w:r>
        <w:t xml:space="preserve">needed to possess a keen understanding of local compliance requirements, import/export regulations for digital services, and banking protocols that facilitate smooth transactions despite international sanctions or restrictions.</w:t>
      </w:r>
    </w:p>
    <w:bookmarkEnd w:id="23"/>
    <w:bookmarkStart w:id="24" w:name="c.-language-barriers"/>
    <w:p>
      <w:pPr>
        <w:pStyle w:val="Heading3"/>
      </w:pPr>
      <w:r>
        <w:t xml:space="preserve">C. Language Barriers</w:t>
      </w:r>
    </w:p>
    <w:p>
      <w:pPr>
        <w:pStyle w:val="FirstParagraph"/>
      </w:pPr>
      <w:r>
        <w:t xml:space="preserve">While English is widely spoken in the corporate sector of</w:t>
      </w:r>
      <w:r>
        <w:t xml:space="preserve"> </w:t>
      </w:r>
      <w:r>
        <w:rPr>
          <w:bCs/>
          <w:b/>
        </w:rPr>
        <w:t xml:space="preserve">Russia Saint Petersburg</w:t>
      </w:r>
      <w:r>
        <w:t xml:space="preserve">, critical negotiations often occur in Russian. Misinterpretations in technical terminology or legal nuances can lead to significant losses. The</w:t>
      </w:r>
    </w:p>
    <w:p>
      <w:pPr>
        <w:pStyle w:val="BodyText"/>
      </w:pPr>
      <w:r>
        <w:t xml:space="preserve">Sales Executive</w:t>
      </w:r>
    </w:p>
    <w:p>
      <w:pPr>
        <w:pStyle w:val="BodyText"/>
      </w:pPr>
      <w:r>
        <w:t xml:space="preserve">had to invest heavily in language acquisition and collaborate closely with local legal counsel.</w:t>
      </w:r>
    </w:p>
    <w:bookmarkEnd w:id="24"/>
    <w:bookmarkEnd w:id="25"/>
    <w:bookmarkStart w:id="26" w:name="strategic-interventions"/>
    <w:p>
      <w:pPr>
        <w:pStyle w:val="Heading2"/>
      </w:pPr>
      <w:r>
        <w:t xml:space="preserve">4. Strategic Interventions</w:t>
      </w:r>
    </w:p>
    <w:p>
      <w:pPr>
        <w:pStyle w:val="FirstParagraph"/>
      </w:pPr>
      <w:r>
        <w:t xml:space="preserve">To overcome these hurdles, the</w:t>
      </w:r>
    </w:p>
    <w:p>
      <w:pPr>
        <w:pStyle w:val="BodyText"/>
      </w:pPr>
      <w:r>
        <w:t xml:space="preserve">Sales Executive</w:t>
      </w:r>
    </w:p>
    <w:p>
      <w:pPr>
        <w:pStyle w:val="BodyText"/>
      </w:pPr>
      <w:r>
        <w:t xml:space="preserve">implemented a multi-pronged strategy tailored specifically for</w:t>
      </w:r>
      <w:r>
        <w:t xml:space="preserve"> </w:t>
      </w:r>
      <w:r>
        <w:rPr>
          <w:bCs/>
          <w:b/>
        </w:rPr>
        <w:t xml:space="preserve">Russia Saint Petersburg</w:t>
      </w:r>
      <w:r>
        <w:t xml:space="preserve">:</w:t>
      </w:r>
    </w:p>
    <w:p>
      <w:pPr>
        <w:numPr>
          <w:ilvl w:val="0"/>
          <w:numId w:val="1001"/>
        </w:numPr>
        <w:pStyle w:val="Compact"/>
      </w:pPr>
      <w:r>
        <w:rPr>
          <w:bCs/>
          <w:b/>
        </w:rPr>
        <w:t xml:space="preserve">Localized Partnership Development:</w:t>
      </w:r>
      <w:r>
        <w:t xml:space="preserve"> </w:t>
      </w:r>
      <w:r>
        <w:t xml:space="preserve">Instead of attempting to sell directly to end-users immediately, the executive formed strategic alliances with local system integrators in</w:t>
      </w:r>
    </w:p>
    <w:p>
      <w:pPr>
        <w:numPr>
          <w:ilvl w:val="0"/>
          <w:numId w:val="1000"/>
        </w:numPr>
        <w:pStyle w:val="Compact"/>
      </w:pPr>
      <w:r>
        <w:t xml:space="preserve">Russia Saint Petersburg</w:t>
      </w:r>
    </w:p>
    <w:p>
      <w:pPr>
        <w:numPr>
          <w:ilvl w:val="0"/>
          <w:numId w:val="1000"/>
        </w:numPr>
        <w:pStyle w:val="Compact"/>
      </w:pPr>
      <w:r>
        <w:t xml:space="preserve">who already had established credibility. These partners acted as trusted intermediaries.</w:t>
      </w:r>
    </w:p>
    <w:p>
      <w:pPr>
        <w:numPr>
          <w:ilvl w:val="0"/>
          <w:numId w:val="1001"/>
        </w:numPr>
        <w:pStyle w:val="Compact"/>
      </w:pPr>
      <w:r>
        <w:rPr>
          <w:bCs/>
          <w:b/>
        </w:rPr>
        <w:t xml:space="preserve">Tailored Value Propositions:</w:t>
      </w:r>
      <w:r>
        <w:t xml:space="preserve"> </w:t>
      </w:r>
      <w:r>
        <w:t xml:space="preserve">Recognizing that companies in</w:t>
      </w:r>
    </w:p>
    <w:p>
      <w:pPr>
        <w:numPr>
          <w:ilvl w:val="0"/>
          <w:numId w:val="1000"/>
        </w:numPr>
        <w:pStyle w:val="Compact"/>
      </w:pPr>
      <w:r>
        <w:t xml:space="preserve">Russia Saint Petersburg</w:t>
      </w:r>
    </w:p>
    <w:p>
      <w:pPr>
        <w:numPr>
          <w:ilvl w:val="0"/>
          <w:numId w:val="1000"/>
        </w:numPr>
        <w:pStyle w:val="Compact"/>
      </w:pPr>
      <w:r>
        <w:t xml:space="preserve">face specific logistical and supply chain disruptions, the</w:t>
      </w:r>
    </w:p>
    <w:p>
      <w:pPr>
        <w:numPr>
          <w:ilvl w:val="0"/>
          <w:numId w:val="1000"/>
        </w:numPr>
        <w:pStyle w:val="Compact"/>
      </w:pPr>
      <w:r>
        <w:t xml:space="preserve">Sales Executive</w:t>
      </w:r>
    </w:p>
    <w:p>
      <w:pPr>
        <w:numPr>
          <w:ilvl w:val="0"/>
          <w:numId w:val="1000"/>
        </w:numPr>
        <w:pStyle w:val="Compact"/>
      </w:pPr>
      <w:r>
        <w:t xml:space="preserve">highlighted how the ERP software could enhance visibility and reduce downtime. The pitch shifted from "general efficiency" to "resilience against local market volatility."</w:t>
      </w:r>
    </w:p>
    <w:p>
      <w:pPr>
        <w:numPr>
          <w:ilvl w:val="0"/>
          <w:numId w:val="1001"/>
        </w:numPr>
        <w:pStyle w:val="Compact"/>
      </w:pPr>
      <w:r>
        <w:rPr>
          <w:bCs/>
          <w:b/>
        </w:rPr>
        <w:t xml:space="preserve">Presence at Key Industry Events:</w:t>
      </w:r>
      <w:r>
        <w:t xml:space="preserve"> </w:t>
      </w:r>
      <w:r>
        <w:t xml:space="preserve">Active participation in tech and logistics expos held in</w:t>
      </w:r>
    </w:p>
    <w:p>
      <w:pPr>
        <w:numPr>
          <w:ilvl w:val="0"/>
          <w:numId w:val="1000"/>
        </w:numPr>
        <w:pStyle w:val="Compact"/>
      </w:pPr>
      <w:r>
        <w:t xml:space="preserve">Russia Saint Petersburg</w:t>
      </w:r>
    </w:p>
    <w:p>
      <w:pPr>
        <w:numPr>
          <w:ilvl w:val="0"/>
          <w:numId w:val="1000"/>
        </w:numPr>
        <w:pStyle w:val="Compact"/>
      </w:pPr>
      <w:r>
        <w:t xml:space="preserve">allowed the executive to engage with decision-makers in a semi-formal setting, fostering organic connections.</w:t>
      </w:r>
    </w:p>
    <w:p>
      <w:pPr>
        <w:numPr>
          <w:ilvl w:val="0"/>
          <w:numId w:val="1001"/>
        </w:numPr>
        <w:pStyle w:val="Compact"/>
      </w:pPr>
      <w:r>
        <w:rPr>
          <w:bCs/>
          <w:b/>
        </w:rPr>
        <w:t xml:space="preserve">Cultural Training for the Sales Team:</w:t>
      </w:r>
      <w:r>
        <w:t xml:space="preserve"> </w:t>
      </w:r>
      <w:r>
        <w:t xml:space="preserve">The executive organized workshops on Russian business etiquette, emphasizing the importance of hospitality, gift-giving customs (within legal limits), and formal address protocols.</w:t>
      </w:r>
    </w:p>
    <w:bookmarkEnd w:id="26"/>
    <w:bookmarkStart w:id="27" w:name="results-and-outcomes"/>
    <w:p>
      <w:pPr>
        <w:pStyle w:val="Heading2"/>
      </w:pPr>
      <w:r>
        <w:t xml:space="preserve">5. Results and Outcomes</w:t>
      </w:r>
    </w:p>
    <w:p>
      <w:pPr>
        <w:pStyle w:val="FirstParagraph"/>
      </w:pPr>
      <w:r>
        <w:t xml:space="preserve">The efforts of the</w:t>
      </w:r>
    </w:p>
    <w:p>
      <w:pPr>
        <w:pStyle w:val="BodyText"/>
      </w:pPr>
      <w:r>
        <w:t xml:space="preserve">Sales Executive</w:t>
      </w:r>
    </w:p>
    <w:p>
      <w:pPr>
        <w:pStyle w:val="BodyText"/>
      </w:pPr>
      <w:r>
        <w:t xml:space="preserve">yielded measurable success over an eighteen-month period in</w:t>
      </w:r>
      <w:r>
        <w:t xml:space="preserve"> </w:t>
      </w:r>
      <w:r>
        <w:rPr>
          <w:bCs/>
          <w:b/>
        </w:rPr>
        <w:t xml:space="preserve">Russia Saint Petersburg</w:t>
      </w:r>
      <w:r>
        <w:t xml:space="preserve">:</w:t>
      </w:r>
    </w:p>
    <w:p>
      <w:pPr>
        <w:numPr>
          <w:ilvl w:val="0"/>
          <w:numId w:val="1002"/>
        </w:numPr>
        <w:pStyle w:val="Compact"/>
      </w:pPr>
      <w:r>
        <w:rPr>
          <w:bCs/>
          <w:b/>
        </w:rPr>
        <w:t xml:space="preserve">Revenue Growth:</w:t>
      </w:r>
      <w:r>
        <w:t xml:space="preserve"> </w:t>
      </w:r>
      <w:r>
        <w:t xml:space="preserve">Achieved a 45% increase in quarterly recurring revenue from the St. Petersburg region.</w:t>
      </w:r>
    </w:p>
    <w:p>
      <w:pPr>
        <w:numPr>
          <w:ilvl w:val="0"/>
          <w:numId w:val="1002"/>
        </w:numPr>
        <w:pStyle w:val="Compact"/>
      </w:pPr>
      <w:r>
        <w:t xml:space="preserve">Client Retention:</w:t>
      </w:r>
    </w:p>
    <w:p>
      <w:pPr>
        <w:numPr>
          <w:ilvl w:val="0"/>
          <w:numId w:val="1000"/>
        </w:numPr>
        <w:pStyle w:val="Compact"/>
      </w:pPr>
      <w:r>
        <w:t xml:space="preserve">Secured three major contracts with leading manufacturing firms in the region, resulting in a client retention rate of 90% after two years.</w:t>
      </w:r>
    </w:p>
    <w:p>
      <w:pPr>
        <w:numPr>
          <w:ilvl w:val="0"/>
          <w:numId w:val="1002"/>
        </w:numPr>
        <w:pStyle w:val="Compact"/>
      </w:pPr>
      <w:r>
        <w:t xml:space="preserve">Brand Recognition:</w:t>
      </w:r>
    </w:p>
    <w:p>
      <w:pPr>
        <w:numPr>
          <w:ilvl w:val="0"/>
          <w:numId w:val="1000"/>
        </w:numPr>
        <w:pStyle w:val="Compact"/>
      </w:pPr>
      <w:r>
        <w:t xml:space="preserve">Established the company as a reputable vendor within the industrial clusters of</w:t>
      </w:r>
    </w:p>
    <w:p>
      <w:pPr>
        <w:numPr>
          <w:ilvl w:val="0"/>
          <w:numId w:val="1000"/>
        </w:numPr>
        <w:pStyle w:val="Compact"/>
      </w:pPr>
      <w:r>
        <w:t xml:space="preserve">Russia Saint Petersburg</w:t>
      </w:r>
    </w:p>
    <w:p>
      <w:pPr>
        <w:numPr>
          <w:ilvl w:val="0"/>
          <w:numId w:val="1000"/>
        </w:numPr>
        <w:pStyle w:val="Compact"/>
      </w:pPr>
      <w:r>
        <w:t xml:space="preserve">.</w:t>
      </w:r>
    </w:p>
    <w:bookmarkEnd w:id="27"/>
    <w:bookmarkStart w:id="28" w:name="key-learnings-for-sales-executives"/>
    <w:p>
      <w:pPr>
        <w:pStyle w:val="Heading2"/>
      </w:pPr>
      <w:r>
        <w:t xml:space="preserve">6. Key Learnings for Sales Executives</w:t>
      </w:r>
    </w:p>
    <w:p>
      <w:pPr>
        <w:pStyle w:val="FirstParagraph"/>
      </w:pPr>
      <w:r>
        <w:t xml:space="preserve">This case study underscores several critical lessons for any</w:t>
      </w:r>
    </w:p>
    <w:p>
      <w:pPr>
        <w:pStyle w:val="BodyText"/>
      </w:pPr>
      <w:r>
        <w:t xml:space="preserve">Sales Executive</w:t>
      </w:r>
    </w:p>
    <w:p>
      <w:pPr>
        <w:pStyle w:val="BodyText"/>
      </w:pPr>
      <w:r>
        <w:t xml:space="preserve">considering expansion into</w:t>
      </w:r>
      <w:r>
        <w:t xml:space="preserve"> </w:t>
      </w:r>
      <w:r>
        <w:rPr>
          <w:bCs/>
          <w:b/>
        </w:rPr>
        <w:t xml:space="preserve">Russia Saint Petersburg</w:t>
      </w:r>
      <w:r>
        <w:t xml:space="preserve">:</w:t>
      </w:r>
    </w:p>
    <w:p>
      <w:pPr>
        <w:numPr>
          <w:ilvl w:val="0"/>
          <w:numId w:val="1003"/>
        </w:numPr>
        <w:pStyle w:val="Compact"/>
      </w:pPr>
      <w:r>
        <w:rPr>
          <w:iCs/>
          <w:i/>
        </w:rPr>
        <w:t xml:space="preserve">Patient Relationship Building:</w:t>
      </w:r>
      <w:r>
        <w:t xml:space="preserve"> </w:t>
      </w:r>
      <w:r>
        <w:t xml:space="preserve">Trust is the currency of business in this region. Rushing deals is counterproductive.</w:t>
      </w:r>
    </w:p>
    <w:p>
      <w:pPr>
        <w:numPr>
          <w:ilvl w:val="0"/>
          <w:numId w:val="1003"/>
        </w:numPr>
        <w:pStyle w:val="Compact"/>
      </w:pPr>
      <w:r>
        <w:t xml:space="preserve">Local Adaptation:</w:t>
      </w:r>
    </w:p>
    <w:p>
      <w:pPr>
        <w:numPr>
          <w:ilvl w:val="0"/>
          <w:numId w:val="1000"/>
        </w:numPr>
        <w:pStyle w:val="Compact"/>
      </w:pPr>
      <w:r>
        <w:t xml:space="preserve">One size does not fit all. Strategies successful in Moscow may fail in</w:t>
      </w:r>
    </w:p>
    <w:p>
      <w:pPr>
        <w:numPr>
          <w:ilvl w:val="0"/>
          <w:numId w:val="1000"/>
        </w:numPr>
        <w:pStyle w:val="Compact"/>
      </w:pPr>
      <w:r>
        <w:t xml:space="preserve">Russia Saint Petersburg</w:t>
      </w:r>
    </w:p>
    <w:p>
      <w:pPr>
        <w:numPr>
          <w:ilvl w:val="0"/>
          <w:numId w:val="1000"/>
        </w:numPr>
        <w:pStyle w:val="Compact"/>
      </w:pPr>
      <w:r>
        <w:t xml:space="preserve">, and vice versa.</w:t>
      </w:r>
    </w:p>
    <w:p>
      <w:pPr>
        <w:numPr>
          <w:ilvl w:val="0"/>
          <w:numId w:val="1003"/>
        </w:numPr>
        <w:pStyle w:val="Compact"/>
      </w:pPr>
      <w:r>
        <w:t xml:space="preserve">Resilience:</w:t>
      </w:r>
    </w:p>
    <w:p>
      <w:pPr>
        <w:numPr>
          <w:ilvl w:val="0"/>
          <w:numId w:val="1000"/>
        </w:numPr>
        <w:pStyle w:val="Compact"/>
      </w:pPr>
      <w:r>
        <w:t xml:space="preserve">The ability to navigate uncertainty and maintain composure during economic shifts is vital for sustainability.</w:t>
      </w:r>
    </w:p>
    <w:bookmarkEnd w:id="28"/>
    <w:bookmarkStart w:id="29" w:name="conclusion"/>
    <w:p>
      <w:pPr>
        <w:pStyle w:val="Heading2"/>
      </w:pPr>
      <w:r>
        <w:t xml:space="preserve">7. Conclusion</w:t>
      </w:r>
    </w:p>
    <w:p>
      <w:pPr>
        <w:pStyle w:val="FirstParagraph"/>
      </w:pPr>
      <w:r>
        <w:t xml:space="preserve">The role of a</w:t>
      </w:r>
    </w:p>
    <w:p>
      <w:pPr>
        <w:pStyle w:val="BodyText"/>
      </w:pPr>
      <w:r>
        <w:t xml:space="preserve">Sales Executive</w:t>
      </w:r>
    </w:p>
    <w:p>
      <w:pPr>
        <w:pStyle w:val="BodyText"/>
      </w:pPr>
      <w:r>
        <w:t xml:space="preserve">in</w:t>
      </w:r>
    </w:p>
    <w:p>
      <w:pPr>
        <w:pStyle w:val="BodyText"/>
      </w:pPr>
      <w:r>
        <w:t xml:space="preserve">Russia Saint Petersburg</w:t>
      </w:r>
    </w:p>
    <w:p>
      <w:pPr>
        <w:pStyle w:val="BodyText"/>
      </w:pPr>
      <w:r>
        <w:t xml:space="preserve">is complex but highly rewarding for those who approach it with respect, adaptability, and strategic foresight. By understanding the unique economic drivers of this city and respecting its cultural nuances, sales professionals can unlock significant growth opportunities. This case study serves as a blueprint for future expansions in the region, emphasizing that success lies not just in what you sell, but how you connect with the people who buy it.</w:t>
      </w:r>
    </w:p>
    <w:p>
      <w:pPr>
        <w:pStyle w:val="BodyText"/>
      </w:pPr>
      <w:r>
        <w:t xml:space="preserve">End of Document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2026-07-29T20:31:01Z</dcterms:created>
  <dcterms:modified xsi:type="dcterms:W3CDTF">2026-07-29T20:31:01Z</dcterms:modified>
</cp:coreProperties>
</file>

<file path=docProps/custom.xml><?xml version="1.0" encoding="utf-8"?>
<Properties xmlns="http://schemas.openxmlformats.org/officeDocument/2006/custom-properties" xmlns:vt="http://schemas.openxmlformats.org/officeDocument/2006/docPropsVTypes"/>
</file>