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Riyadh</w:t>
      </w:r>
      <w:r>
        <w:t xml:space="preserve"> </w:t>
      </w:r>
      <w:r>
        <w:t xml:space="preserve">Market</w:t>
      </w:r>
    </w:p>
    <w:bookmarkStart w:id="32" w:name="Xd46e48a4ed3110962801dfe33349cebc6997d83"/>
    <w:p>
      <w:pPr>
        <w:pStyle w:val="Heading1"/>
      </w:pPr>
      <w:r>
        <w:t xml:space="preserve">Case Study: Strategic Sales Executive Leadership in Saudi Arabia, Riyadh</w:t>
      </w:r>
    </w:p>
    <w:p>
      <w:pPr>
        <w:pStyle w:val="FirstParagraph"/>
      </w:pPr>
      <w:r>
        <w:rPr>
          <w:bCs/>
          <w:b/>
        </w:rPr>
        <w:t xml:space="preserve">Date:</w:t>
      </w:r>
      <w:r>
        <w:t xml:space="preserve"> </w:t>
      </w:r>
      <w:r>
        <w:t xml:space="preserve">October 2023</w:t>
      </w:r>
      <w:r>
        <w:br/>
      </w:r>
      <w:r>
        <w:rPr>
          <w:bCs/>
          <w:b/>
        </w:rPr>
        <w:t xml:space="preserve">Status:Firm:</w:t>
      </w:r>
    </w:p>
    <w:bookmarkStart w:id="20" w:name="executive-summary"/>
    <w:p>
      <w:pPr>
        <w:pStyle w:val="Heading2"/>
      </w:pPr>
      <w:r>
        <w:t xml:space="preserve">Executive Summary</w:t>
      </w:r>
    </w:p>
    <w:p>
      <w:pPr>
        <w:pStyle w:val="FirstParagraph"/>
      </w:pPr>
      <w:r>
        <w:t xml:space="preserve">This case study examines the critical role and strategic interventions of a Senior Sales Executive operating within the dynamic economic landscape of Saudi Arabia, specifically focusing on Riyadh. As the Kingdom aggressively pursues its Vision 2030 goals, Riyadh has transformed from a traditional administrative hub into a bustling center for technology adoption, infrastructure development, and digital transformation. This document analyzes how effective sales leadership in this specific geographic location can drive revenue growth, navigate complex regulatory environments, and build sustainable long-term partnerships.</w:t>
      </w:r>
    </w:p>
    <w:bookmarkEnd w:id="20"/>
    <w:bookmarkStart w:id="21" w:name="company-background"/>
    <w:p>
      <w:pPr>
        <w:pStyle w:val="Heading2"/>
      </w:pPr>
      <w:r>
        <w:t xml:space="preserve">1. Company Background</w:t>
      </w:r>
    </w:p>
    <w:p>
      <w:pPr>
        <w:pStyle w:val="FirstParagraph"/>
      </w:pPr>
      <w:r>
        <w:t xml:space="preserve">Gulf Tech Solutions is a mid-sized enterprise software company based in Europe, specializing in cloud-based supply chain management systems. Despite having successful operations in Europe and the United States, the company struggled to gain significant market share in the Middle East due to cultural misalignment and a lack of localized sales strategy. The primary challenge was entering one of the most lucrative but complex markets: Saudi Arabia, with Riyadh serving as its epicenter.</w:t>
      </w:r>
    </w:p>
    <w:bookmarkEnd w:id="21"/>
    <w:bookmarkStart w:id="22" w:name="market-context-the-riyadh-environment"/>
    <w:p>
      <w:pPr>
        <w:pStyle w:val="Heading2"/>
      </w:pPr>
      <w:r>
        <w:t xml:space="preserve">2. Market Context: The Riyadh Environment</w:t>
      </w:r>
    </w:p>
    <w:p>
      <w:pPr>
        <w:pStyle w:val="FirstParagraph"/>
      </w:pPr>
      <w:r>
        <w:t xml:space="preserve">To understand the mandate of the Sales Executive in Saudi Arabia, Riyadh, one must appreciate the unique market characteristics. Riyadh is not merely a city; it is a national symbol of modernization under Vision 2030. The market here is characterized by:</w:t>
      </w:r>
    </w:p>
    <w:p>
      <w:pPr>
        <w:numPr>
          <w:ilvl w:val="0"/>
          <w:numId w:val="1001"/>
        </w:numPr>
        <w:pStyle w:val="Compact"/>
      </w:pPr>
      <w:r>
        <w:rPr>
          <w:bCs/>
          <w:b/>
        </w:rPr>
        <w:t xml:space="preserve">Government-Led Demand:</w:t>
      </w:r>
      <w:r>
        <w:t xml:space="preserve"> </w:t>
      </w:r>
      <w:r>
        <w:t xml:space="preserve">A significant portion of procurement is driven by government entities and semi-government organizations (gigantic projects like NEOM, the Red Sea Project, and Qiddiya).</w:t>
      </w:r>
    </w:p>
    <w:p>
      <w:pPr>
        <w:numPr>
          <w:ilvl w:val="0"/>
          <w:numId w:val="1001"/>
        </w:numPr>
        <w:pStyle w:val="Compact"/>
      </w:pPr>
      <w:r>
        <w:rPr>
          <w:bCs/>
          <w:b/>
        </w:rPr>
        <w:t xml:space="preserve">Cultural Nuances:</w:t>
      </w:r>
      <w:r>
        <w:t xml:space="preserve"> </w:t>
      </w:r>
      <w:r>
        <w:t xml:space="preserve">Business in Riyadh is relationship-driven. Trust ("Wasta" in a positive sense of connections) and personal rapport often precede contractual obligations.</w:t>
      </w:r>
    </w:p>
    <w:p>
      <w:pPr>
        <w:numPr>
          <w:ilvl w:val="0"/>
          <w:numId w:val="1001"/>
        </w:numPr>
        <w:pStyle w:val="Compact"/>
      </w:pPr>
      <w:r>
        <w:rPr>
          <w:bCs/>
          <w:b/>
        </w:rPr>
        <w:t xml:space="preserve">Saudization (Nitaqat):</w:t>
      </w:r>
      <w:r>
        <w:t xml:space="preserve"> </w:t>
      </w:r>
      <w:r>
        <w:t xml:space="preserve">Strict regulations require companies to hire and promote Saudi nationals, influencing hiring practices for the Sales Executive role itself.</w:t>
      </w:r>
    </w:p>
    <w:bookmarkEnd w:id="22"/>
    <w:bookmarkStart w:id="23" w:name="the-challenge"/>
    <w:p>
      <w:pPr>
        <w:pStyle w:val="Heading2"/>
      </w:pPr>
      <w:r>
        <w:t xml:space="preserve">3. The Challenge</w:t>
      </w:r>
    </w:p>
    <w:p>
      <w:pPr>
        <w:pStyle w:val="FirstParagraph"/>
      </w:pPr>
      <w:r>
        <w:t xml:space="preserve">The primary challenge assigned to the newly appointed Sales Executive in Riyadh was threefold:</w:t>
      </w:r>
    </w:p>
    <w:p>
      <w:pPr>
        <w:numPr>
          <w:ilvl w:val="0"/>
          <w:numId w:val="1002"/>
        </w:numPr>
        <w:pStyle w:val="Compact"/>
      </w:pPr>
      <w:r>
        <w:rPr>
          <w:bCs/>
          <w:b/>
        </w:rPr>
        <w:t xml:space="preserve">Cultural Adaptation:</w:t>
      </w:r>
      <w:r>
        <w:t xml:space="preserve">The existing European sales playbook failed to resonate with local stakeholders who valued face-to-face interaction over digital presentations.</w:t>
      </w:r>
    </w:p>
    <w:p>
      <w:pPr>
        <w:numPr>
          <w:ilvl w:val="0"/>
          <w:numId w:val="1002"/>
        </w:numPr>
        <w:pStyle w:val="Compact"/>
      </w:pPr>
      <w:r>
        <w:rPr>
          <w:bCs/>
          <w:b/>
        </w:rPr>
        <w:t xml:space="preserve">Sales Cycle Length:</w:t>
      </w:r>
      <w:r>
        <w:t xml:space="preserve">Persian procurement cycles in Riyadh are notoriously long, often taking 12 to 18 months. The executive needed a strategy to maintain pipeline velocity without burning out resources.</w:t>
      </w:r>
    </w:p>
    <w:p>
      <w:pPr>
        <w:numPr>
          <w:ilvl w:val="0"/>
          <w:numId w:val="1002"/>
        </w:numPr>
        <w:pStyle w:val="Compact"/>
      </w:pPr>
      <w:r>
        <w:rPr>
          <w:bCs/>
          <w:b/>
        </w:rPr>
        <w:t xml:space="preserve">Localization of Value Proposition:</w:t>
      </w:r>
      <w:r>
        <w:t xml:space="preserve">The generic global pitch did not address the specific pain points of Saudi firms regarding data sovereignty and local compliance.</w:t>
      </w:r>
    </w:p>
    <w:bookmarkEnd w:id="23"/>
    <w:bookmarkStart w:id="27" w:name="strategic-interventions"/>
    <w:p>
      <w:pPr>
        <w:pStyle w:val="Heading2"/>
      </w:pPr>
      <w:r>
        <w:t xml:space="preserve">Strategic Interventions</w:t>
      </w:r>
    </w:p>
    <w:p>
      <w:pPr>
        <w:pStyle w:val="FirstParagraph"/>
      </w:pPr>
      <w:r>
        <w:t xml:space="preserve">The Sales Executive in Saudi Arabia, Riyadh, implemented a multi-tiered strategy to overcome these hurdles. The following sections detail the specific actions taken.</w:t>
      </w:r>
    </w:p>
    <w:bookmarkStart w:id="24" w:name="a.-building-trust-through-presence"/>
    <w:p>
      <w:pPr>
        <w:pStyle w:val="Heading3"/>
      </w:pPr>
      <w:r>
        <w:t xml:space="preserve">A. Building Trust Through Presence</w:t>
      </w:r>
    </w:p>
    <w:p>
      <w:pPr>
        <w:pStyle w:val="FirstParagraph"/>
      </w:pPr>
      <w:r>
        <w:t xml:space="preserve">The Sales Executive recognized that remote selling was ineffective in Riyadh. He established a local office in the Olaya district, a prime business hub in Riyadh. He committed to spending at least 70% of his time meeting clients face-to-face. This shift demonstrated respect for local business etiquette and allowed for deeper relationship building.</w:t>
      </w:r>
    </w:p>
    <w:bookmarkEnd w:id="24"/>
    <w:bookmarkStart w:id="25" w:name="b.-leveraging-vision-2030-alignment"/>
    <w:p>
      <w:pPr>
        <w:pStyle w:val="Heading3"/>
      </w:pPr>
      <w:r>
        <w:t xml:space="preserve">B. Leveraging Vision 2030 Alignment</w:t>
      </w:r>
    </w:p>
    <w:p>
      <w:pPr>
        <w:pStyle w:val="FirstParagraph"/>
      </w:pPr>
      <w:r>
        <w:t xml:space="preserve">Rather than selling software, the Sales Executive framed the solution as a tool for achieving Vision 2030 goals. For government clients, he emphasized how the software supported digital transformation mandates and local data residency laws (such as those enforced by NCA). This alignment with national priorities made the proposal politically advantageous for decision-makers.</w:t>
      </w:r>
    </w:p>
    <w:bookmarkEnd w:id="25"/>
    <w:bookmarkStart w:id="26" w:name="c.-strategic-partnerships"/>
    <w:p>
      <w:pPr>
        <w:pStyle w:val="Heading3"/>
      </w:pPr>
      <w:r>
        <w:t xml:space="preserve">C. Strategic Partnerships</w:t>
      </w:r>
    </w:p>
    <w:p>
      <w:pPr>
        <w:pStyle w:val="FirstParagraph"/>
      </w:pPr>
      <w:r>
        <w:t xml:space="preserve">Understanding that entering large Saudi conglomerates often requires a local partner, the Sales Executive forged alliances with established Riyadh-based system integrators. These partners provided credibility and navigated complex tender processes on behalf of Gulf Tech Solutions.</w:t>
      </w:r>
    </w:p>
    <w:bookmarkEnd w:id="26"/>
    <w:bookmarkEnd w:id="27"/>
    <w:bookmarkStart w:id="29" w:name="quantitative-results"/>
    <w:p>
      <w:pPr>
        <w:pStyle w:val="Heading2"/>
      </w:pPr>
      <w:r>
        <w:t xml:space="preserve">Quantitative Results</w:t>
      </w:r>
    </w:p>
    <w:p>
      <w:pPr>
        <w:pStyle w:val="FirstParagraph"/>
      </w:pPr>
      <w:r>
        <w:t xml:space="preserve">The impact of these strategies was measured over an 18-month period. The following table outlines the key performance indicators (KPIs) before and after the strategic shift in the Riyadh market.</w:t>
      </w:r>
    </w:p>
    <w:p>
      <w:pPr>
        <w:pStyle w:val="BodyText"/>
      </w:pPr>
      <w:r>
        <w:t xml:space="preserve">Metric</w:t>
      </w:r>
    </w:p>
    <w:p>
      <w:pPr>
        <w:pStyle w:val="BodyText"/>
      </w:pPr>
      <w:r>
        <w:t xml:space="preserve">Prior to Strategy Implementation</w:t>
      </w:r>
    </w:p>
    <w:p>
      <w:pPr>
        <w:pStyle w:val="BodyText"/>
      </w:pPr>
      <w:r>
        <w:t xml:space="preserve">After 18 Months of Strategic Executiontbody &gt;t r&gt;</w:t>
      </w:r>
    </w:p>
    <w:p>
      <w:pPr>
        <w:pStyle w:val="BodyText"/>
      </w:pPr>
      <w:r>
        <w:t xml:space="preserve">Closed-Won Revenue (SAR)</w:t>
      </w:r>
    </w:p>
    <w:p>
      <w:pPr>
        <w:pStyle w:val="BodyText"/>
      </w:pPr>
      <w:r>
        <w:t xml:space="preserve">2.5 Million SAR</w:t>
      </w:r>
    </w:p>
    <w:p>
      <w:pPr>
        <w:pStyle w:val="BodyText"/>
      </w:pPr>
      <w:r>
        <w:t xml:space="preserve">15.8 Million SAR</w:t>
      </w:r>
    </w:p>
    <w:p>
      <w:pPr>
        <w:pStyle w:val="BodyText"/>
      </w:pPr>
      <w:r>
        <w:t xml:space="preserve">&lt; td&gt;New Enterprise Accounts in Riyadh&lt; td&gt;1 &lt; t d &gt; 6 Major Government Contracts &amp; Private Sector Giants Sales Process OptimizationA critical aspect of the Sales Executive's role in Saudi Arabia, Riyadh, was adapting to the "decision-making pyramid." In many Western markets, decisions are made by a single CIO. In Riyadh, approvals often require consensus across multiple stakeholders, including technical teams and senior family-owned conglomerate leaders. The Sales Executive created a "Stakeholder Mapping" tool tailored for this hierarchy ensure no key influencer was bypassed.</w:t>
      </w:r>
    </w:p>
    <w:bookmarkStart w:id="28" w:name="challenges-encountered"/>
    <w:p>
      <w:pPr>
        <w:pStyle w:val="Heading3"/>
      </w:pPr>
      <w:r>
        <w:t xml:space="preserve">Challenges Encountered</w:t>
      </w:r>
    </w:p>
    <w:p>
      <w:pPr>
        <w:pStyle w:val="FirstParagraph"/>
      </w:pPr>
      <w:r>
        <w:t xml:space="preserve">Despite success, the Sales Executive in Saudi Arabia faced significant challenges. These included:</w:t>
      </w:r>
    </w:p>
    <w:p>
      <w:pPr>
        <w:numPr>
          <w:ilvl w:val="0"/>
          <w:numId w:val="1003"/>
        </w:numPr>
        <w:pStyle w:val="Compact"/>
      </w:pPr>
      <w:r>
        <w:rPr>
          <w:bCs/>
          <w:b/>
        </w:rPr>
        <w:t xml:space="preserve">Cyclical Downturns:</w:t>
      </w:r>
      <w:r>
        <w:t xml:space="preserve">Budget freezes during certain government fiscal periods required maintaining relationships during "quiet" phases.</w:t>
      </w:r>
    </w:p>
    <w:bookmarkEnd w:id="28"/>
    <w:bookmarkEnd w:id="29"/>
    <w:bookmarkStart w:id="30" w:name="lessons-learned"/>
    <w:p>
      <w:pPr>
        <w:pStyle w:val="Heading2"/>
      </w:pPr>
      <w:r>
        <w:t xml:space="preserve">Lessons Learned</w:t>
      </w:r>
    </w:p>
    <w:p>
      <w:pPr>
        <w:pStyle w:val="FirstParagraph"/>
      </w:pPr>
      <w:r>
        <w:t xml:space="preserve">This case study offers several vital lessons for multinational corporations targeting the Saudi market:</w:t>
      </w:r>
    </w:p>
    <w:p>
      <w:pPr>
        <w:numPr>
          <w:ilvl w:val="0"/>
          <w:numId w:val="1004"/>
        </w:numPr>
        <w:pStyle w:val="Compact"/>
      </w:pPr>
      <w:r>
        <w:t xml:space="preserve">Patience is a Currency: In Riyadh, long sales cycles are not inefficiencies; they are indicators of thorough due diligence and relationship building.</w:t>
      </w:r>
    </w:p>
    <w:bookmarkEnd w:id="30"/>
    <w:bookmarkStart w:id="31" w:name="conclusion"/>
    <w:p>
      <w:pPr>
        <w:pStyle w:val="Heading2"/>
      </w:pPr>
      <w:r>
        <w:t xml:space="preserve">Conclusion</w:t>
      </w:r>
    </w:p>
    <w:p>
      <w:pPr>
        <w:pStyle w:val="FirstParagraph"/>
      </w:pPr>
      <w:r>
        <w:t xml:space="preserve">The transformation of Gulf Tech Solutions’ presence in the Middle East demonstrates that success is not guaranteed by product quality alone. The dedicated efforts of the Sales Executive in Saudi Arabia, Riyadh were instrumental. By respecting local customs, aligning with national strategic goals, and investing heavily in relationship capital, the company achieved a six-fold increase in revenue.</w:t>
      </w:r>
    </w:p>
    <w:p>
      <w:pPr>
        <w:pStyle w:val="BodyText"/>
      </w:pPr>
      <w:r>
        <w:t xml:space="preserve">For any organization looking to expand into Saudi Arabia, this case study serves as a blueprint: Success lies not just in selling to Saudi Arabia, but in understanding the unique pulse of Riyadh. The Sales Executive acts as the bridge between global innovation and local tradition, turning market entry into sustainable growth.</w:t>
      </w:r>
    </w:p>
    <w:p>
      <w:r>
        <w:pict>
          <v:rect style="width:0;height:1.5pt" o:hralign="center" o:hrstd="t" o:hr="t"/>
        </w:pict>
      </w:r>
    </w:p>
    <w:p>
      <w:pPr>
        <w:pStyle w:val="FirstParagraph"/>
      </w:pPr>
      <w:r>
        <w:rPr>
          <w:iCs/>
          <w:i/>
        </w:rPr>
        <w:t xml:space="preserve">This document is for educational purposes and illustrates typical challenges and strategies associated with sales leadership in the Kingdom of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Navigating the Riyadh Market</dc:title>
  <dc:creator/>
  <dc:language>en</dc:language>
  <cp:keywords/>
  <dcterms:created xsi:type="dcterms:W3CDTF">2026-07-29T19:46:49Z</dcterms:created>
  <dcterms:modified xsi:type="dcterms:W3CDTF">2026-07-29T19:46:49Z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