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Expansion</w:t>
      </w:r>
      <w:r>
        <w:t xml:space="preserve"> </w:t>
      </w:r>
      <w:r>
        <w:t xml:space="preserve">in</w:t>
      </w:r>
      <w:r>
        <w:t xml:space="preserve"> </w:t>
      </w:r>
      <w:r>
        <w:t xml:space="preserve">Spain</w:t>
      </w:r>
      <w:r>
        <w:t xml:space="preserve"> </w:t>
      </w:r>
      <w:r>
        <w:t xml:space="preserve">Madrid</w:t>
      </w:r>
    </w:p>
    <w:bookmarkStart w:id="31" w:name="Xb04917db164d67767cf31d179fb3ead621d6ea1"/>
    <w:p>
      <w:pPr>
        <w:pStyle w:val="Heading1"/>
      </w:pPr>
      <w:r>
        <w:t xml:space="preserve">Case Study Optimizing Sales Performance for a Sales Executive in Spain Madrid</w:t>
      </w:r>
    </w:p>
    <w:p>
      <w:pPr>
        <w:pStyle w:val="FirstParagraph"/>
      </w:pPr>
      <w:r>
        <w:rPr>
          <w:bCs/>
          <w:b/>
        </w:rPr>
        <w:t xml:space="preserve">Date:</w:t>
      </w:r>
      <w:r>
        <w:t xml:space="preserve"> </w:t>
      </w:r>
      <w:r>
        <w:t xml:space="preserve">October 2023</w:t>
      </w:r>
      <w:r>
        <w:br/>
      </w:r>
      <w:r>
        <w:rPr>
          <w:bCs/>
          <w:b/>
        </w:rPr>
        <w:t xml:space="preserve">Candidate Profile:</w:t>
      </w:r>
      <w:r>
        <w:t xml:space="preserve">B2B Software Sales Executive</w:t>
      </w:r>
      <w:r>
        <w:br/>
      </w:r>
      <w:r>
        <w:rPr>
          <w:bCs/>
          <w:b/>
        </w:rPr>
        <w:t xml:space="preserve">Territory Focus:</w:t>
      </w:r>
      <w:r>
        <w:t xml:space="preserve"> </w:t>
      </w:r>
      <w:r>
        <w:t xml:space="preserve">Spain Madrid and surrounding metropolitan area</w:t>
      </w:r>
    </w:p>
    <w:bookmarkStart w:id="20" w:name="executive-summary"/>
    <w:p>
      <w:pPr>
        <w:pStyle w:val="Heading2"/>
      </w:pPr>
      <w:r>
        <w:t xml:space="preserve">1. Executive Summary</w:t>
      </w:r>
    </w:p>
    <w:p>
      <w:pPr>
        <w:pStyle w:val="FirstParagraph"/>
      </w:pPr>
      <w:r>
        <w:t xml:space="preserve">In the rapidly evolving landscape of European technology markets, the city of</w:t>
      </w:r>
      <w:r>
        <w:t xml:space="preserve"> </w:t>
      </w:r>
      <w:r>
        <w:rPr>
          <w:bCs/>
          <w:b/>
        </w:rPr>
        <w:t xml:space="preserve">Madrid</w:t>
      </w:r>
      <w:r>
        <w:t xml:space="preserve">,</w:t>
      </w:r>
      <w:r>
        <w:t xml:space="preserve"> </w:t>
      </w:r>
      <w:r>
        <w:t xml:space="preserve">Spain</w:t>
      </w:r>
      <w:r>
        <w:t xml:space="preserve">, has emerged as a critical hub for innovation and commerce. This case study examines the strategic approach, challenges faced, and results achieved by a dedicated Sales Executive tasked with penetrating the Madrid market for a mid-sized SaaS (Software as a Service) provider specializing in fintech solutions. The primary objective was to establish a robust client base within one year, leveraging the unique cultural and economic dynamics of</w:t>
      </w:r>
    </w:p>
    <w:p>
      <w:pPr>
        <w:pStyle w:val="BodyText"/>
      </w:pPr>
      <w:r>
        <w:t xml:space="preserve">Spain</w:t>
      </w:r>
    </w:p>
    <w:bookmarkEnd w:id="20"/>
    <w:bookmarkStart w:id="21" w:name="company-background-and-market-context"/>
    <w:p>
      <w:pPr>
        <w:pStyle w:val="Heading2"/>
      </w:pPr>
      <w:r>
        <w:t xml:space="preserve">2. Company Background and Market Context</w:t>
      </w:r>
    </w:p>
    <w:p>
      <w:pPr>
        <w:pStyle w:val="FirstParagraph"/>
      </w:pPr>
      <w:r>
        <w:t xml:space="preserve">The client company, TechFlow Solutions, is a growing enterprise based in London seeking to expand its footprint into Southern Europe. While the company had success in Northern Europe, they lacked a localized strategy for</w:t>
      </w:r>
      <w:r>
        <w:t xml:space="preserve"> </w:t>
      </w:r>
      <w:r>
        <w:rPr>
          <w:bCs/>
          <w:b/>
        </w:rPr>
        <w:t xml:space="preserve">Madrid</w:t>
      </w:r>
      <w:r>
        <w:t xml:space="preserve">,</w:t>
      </w:r>
      <w:r>
        <w:t xml:space="preserve"> </w:t>
      </w:r>
      <w:r>
        <w:t xml:space="preserve">Spain</w:t>
      </w:r>
      <w:r>
        <w:t xml:space="preserve">. The market in Madrid is characterized by high competition from established local banks and financial institutions, as well as international competitors already present in the region.</w:t>
      </w:r>
    </w:p>
    <w:p>
      <w:pPr>
        <w:pStyle w:val="BodyText"/>
      </w:pPr>
      <w:r>
        <w:t xml:space="preserve">Understanding the local context was paramount. Madrid serves not only as Spain’s capital but also as its economic heart. The business culture here relies heavily on personal relationships, trust, and face-to-face interaction. A "cold calling" approach typical of some other markets often fails in</w:t>
      </w:r>
      <w:r>
        <w:t xml:space="preserve"> </w:t>
      </w:r>
      <w:r>
        <w:rPr>
          <w:bCs/>
          <w:b/>
        </w:rPr>
        <w:t xml:space="preserve">Madrid</w:t>
      </w:r>
      <w:r>
        <w:t xml:space="preserve">,</w:t>
      </w:r>
      <w:r>
        <w:t xml:space="preserve"> </w:t>
      </w:r>
      <w:r>
        <w:t xml:space="preserve">Spain</w:t>
      </w:r>
      <w:r>
        <w:t xml:space="preserve">. Instead, the Sales Executive needed to adopt a consultative selling model that respected local customs while demonstrating clear ROI (Return on Investment) for potential clients.</w:t>
      </w:r>
    </w:p>
    <w:bookmarkEnd w:id="21"/>
    <w:bookmarkStart w:id="22" w:name="X39672d62934e37a6d2fd688bd2469ed07f2eb22"/>
    <w:p>
      <w:pPr>
        <w:pStyle w:val="Heading2"/>
      </w:pPr>
      <w:r>
        <w:t xml:space="preserve">3. The Challenge: Entering a Relationship-Driven Market</w:t>
      </w:r>
    </w:p>
    <w:p>
      <w:pPr>
        <w:pStyle w:val="FirstParagraph"/>
      </w:pPr>
      <w:r>
        <w:t xml:space="preserve">The Sales Executive faced several significant hurdles upon arriving in</w:t>
      </w:r>
      <w:r>
        <w:t xml:space="preserve"> </w:t>
      </w:r>
      <w:r>
        <w:rPr>
          <w:bCs/>
          <w:b/>
        </w:rPr>
        <w:t xml:space="preserve">Madrid</w:t>
      </w:r>
      <w:r>
        <w:t xml:space="preserve">,</w:t>
      </w:r>
      <w:r>
        <w:t xml:space="preserve"> </w:t>
      </w:r>
      <w:r>
        <w:t xml:space="preserve">Spain</w:t>
      </w:r>
      <w:r>
        <w:t xml:space="preserve">:</w:t>
      </w:r>
    </w:p>
    <w:p>
      <w:pPr>
        <w:numPr>
          <w:ilvl w:val="0"/>
          <w:numId w:val="1001"/>
        </w:numPr>
        <w:pStyle w:val="Compact"/>
      </w:pPr>
      <w:r>
        <w:rPr>
          <w:bCs/>
          <w:b/>
        </w:rPr>
        <w:t xml:space="preserve">Cultural Barrier:</w:t>
      </w:r>
      <w:r>
        <w:t xml:space="preserve"> </w:t>
      </w:r>
      <w:r>
        <w:t xml:space="preserve">Establishing trust with Spanish business owners requires time. Decisions are rarely made quickly and often involve multiple stakeholders.</w:t>
      </w:r>
    </w:p>
    <w:p>
      <w:pPr>
        <w:numPr>
          <w:ilvl w:val="0"/>
          <w:numId w:val="1001"/>
        </w:numPr>
        <w:pStyle w:val="Compact"/>
      </w:pPr>
      <w:r>
        <w:rPr>
          <w:bCs/>
          <w:b/>
        </w:rPr>
        <w:t xml:space="preserve">Linguistic Nuance:</w:t>
      </w:r>
      <w:r>
        <w:t xml:space="preserve"> </w:t>
      </w:r>
      <w:r>
        <w:t xml:space="preserve">While English proficiency is high among executives, conducting negotiations in Spanish (Castilian) significantly increased conversion rates. The Sales Executive had to bridge the language gap effectively.</w:t>
      </w:r>
    </w:p>
    <w:p>
      <w:pPr>
        <w:numPr>
          <w:ilvl w:val="0"/>
          <w:numId w:val="1001"/>
        </w:numPr>
        <w:pStyle w:val="Compact"/>
      </w:pPr>
      <w:r>
        <w:rPr>
          <w:bCs/>
          <w:b/>
        </w:rPr>
        <w:t xml:space="preserve">Economic Volatility:</w:t>
      </w:r>
      <w:r>
        <w:t xml:space="preserve"> </w:t>
      </w:r>
      <w:r>
        <w:t xml:space="preserve">Post-pandemic economic fluctuations in</w:t>
      </w:r>
      <w:r>
        <w:t xml:space="preserve"> </w:t>
      </w:r>
      <w:r>
        <w:t xml:space="preserve">Spain</w:t>
      </w:r>
      <w:r>
        <w:rPr>
          <w:bCs/>
          <w:b/>
        </w:rPr>
        <w:t xml:space="preserve">Madrid</w:t>
      </w:r>
      <w:r>
        <w:t xml:space="preserve"> </w:t>
      </w:r>
      <w:r>
        <w:t xml:space="preserve">meant that CFOs and Finance Directors were cautious with new software expenditures, demanding rigorous proof of value before committing.</w:t>
      </w:r>
    </w:p>
    <w:p>
      <w:pPr>
        <w:numPr>
          <w:ilvl w:val="0"/>
          <w:numId w:val="1001"/>
        </w:numPr>
        <w:pStyle w:val="Compact"/>
      </w:pPr>
      <w:r>
        <w:rPr>
          <w:bCs/>
          <w:b/>
        </w:rPr>
        <w:t xml:space="preserve">Saturated Market:</w:t>
      </w:r>
      <w:r>
        <w:t xml:space="preserve"> </w:t>
      </w:r>
      <w:r>
        <w:t xml:space="preserve">Competitors in Madrid had deep-rooted relationships with major financial entities. Displacing them required a unique value proposition.</w:t>
      </w:r>
    </w:p>
    <w:bookmarkEnd w:id="22"/>
    <w:bookmarkStart w:id="26" w:name="strategic-approach-and-execution"/>
    <w:p>
      <w:pPr>
        <w:pStyle w:val="Heading2"/>
      </w:pPr>
      <w:r>
        <w:t xml:space="preserve">4. Strategic Approach and Execution</w:t>
      </w:r>
    </w:p>
    <w:p>
      <w:pPr>
        <w:pStyle w:val="FirstParagraph"/>
      </w:pPr>
      <w:r>
        <w:t xml:space="preserve">To overcome these challenges, the Sales Executive implemented a multi-phase strategy tailored specifically to the</w:t>
      </w:r>
      <w:r>
        <w:t xml:space="preserve"> </w:t>
      </w:r>
      <w:r>
        <w:rPr>
          <w:bCs/>
          <w:b/>
        </w:rPr>
        <w:t xml:space="preserve">Madrid</w:t>
      </w:r>
      <w:r>
        <w:t xml:space="preserve">,</w:t>
      </w:r>
      <w:r>
        <w:t xml:space="preserve"> </w:t>
      </w:r>
      <w:r>
        <w:t xml:space="preserve">Spain</w:t>
      </w:r>
    </w:p>
    <w:p>
      <w:pPr>
        <w:pStyle w:val="BodyText"/>
      </w:pPr>
      <w:r>
        <w:t xml:space="preserve">Madrid Market Dynamics:</w:t>
      </w:r>
    </w:p>
    <w:bookmarkStart w:id="23" w:name="X754997b5bdccc1c176401eb364c9861588a434f"/>
    <w:p>
      <w:pPr>
        <w:pStyle w:val="Heading3"/>
      </w:pPr>
      <w:r>
        <w:t xml:space="preserve">A. Localization and Networking in Madrid, Spain</w:t>
      </w:r>
    </w:p>
    <w:p>
      <w:pPr>
        <w:pStyle w:val="FirstParagraph"/>
      </w:pPr>
      <w:r>
        <w:t xml:space="preserve">The first step was physical presence. The Sales Executive established a temporary office in the prestigious Salamanca district of</w:t>
      </w:r>
      <w:r>
        <w:t xml:space="preserve"> </w:t>
      </w:r>
      <w:r>
        <w:rPr>
          <w:bCs/>
          <w:b/>
        </w:rPr>
        <w:t xml:space="preserve">Madrid</w:t>
      </w:r>
      <w:r>
        <w:t xml:space="preserve">,</w:t>
      </w:r>
      <w:r>
        <w:t xml:space="preserve"> </w:t>
      </w:r>
      <w:r>
        <w:t xml:space="preserve">Spain</w:t>
      </w:r>
      <w:r>
        <w:t xml:space="preserve">. This location signaled prestige and stability to potential clients. Furthermore, the executive actively engaged with local business chambers such as the American Chamber of Commerce in Spain (Amcham) and local Madrid tech hubs like Montefiore.</w:t>
      </w:r>
    </w:p>
    <w:p>
      <w:pPr>
        <w:pStyle w:val="BodyText"/>
      </w:pPr>
      <w:r>
        <w:t xml:space="preserve">Networking events were not treated merely as lead-generation exercises but as relationship-building opportunities. In</w:t>
      </w:r>
      <w:r>
        <w:t xml:space="preserve"> </w:t>
      </w:r>
      <w:r>
        <w:rPr>
          <w:bCs/>
          <w:b/>
        </w:rPr>
        <w:t xml:space="preserve">Madrid</w:t>
      </w:r>
      <w:r>
        <w:t xml:space="preserve">,</w:t>
      </w:r>
      <w:r>
        <w:t xml:space="preserve"> </w:t>
      </w:r>
      <w:r>
        <w:t xml:space="preserve">Spain</w:t>
      </w:r>
      <w:r>
        <w:t xml:space="preserve">, lunch meetings often last two to three hours and are less about immediate sales pitches and more about getting to know the person behind the business title. The Sales Executive mastered this art, ensuring that rapport was built before any product demonstration was attempted.</w:t>
      </w:r>
    </w:p>
    <w:bookmarkEnd w:id="23"/>
    <w:bookmarkStart w:id="24" w:name="X0a75b922ee49161efcbd1a567bd305dcf52bb3d"/>
    <w:p>
      <w:pPr>
        <w:pStyle w:val="Heading3"/>
      </w:pPr>
      <w:r>
        <w:t xml:space="preserve">B. Tailored Value Proposition for Spanish Clients</w:t>
      </w:r>
    </w:p>
    <w:p>
      <w:pPr>
        <w:pStyle w:val="FirstParagraph"/>
      </w:pPr>
      <w:r>
        <w:t xml:space="preserve">The generic pitch used in London or New York did not resonate in</w:t>
      </w:r>
      <w:r>
        <w:t xml:space="preserve"> </w:t>
      </w:r>
      <w:r>
        <w:rPr>
          <w:bCs/>
          <w:b/>
        </w:rPr>
        <w:t xml:space="preserve">Madrid</w:t>
      </w:r>
      <w:r>
        <w:t xml:space="preserve">,</w:t>
      </w:r>
      <w:r>
        <w:t xml:space="preserve"> </w:t>
      </w:r>
      <w:r>
        <w:t xml:space="preserve">Spain</w:t>
      </w:r>
      <w:r>
        <w:t xml:space="preserve">. The Sales Executive reworked the messaging to focus on two key pillars relevant to Spanish fintechs:</w:t>
      </w:r>
    </w:p>
    <w:p>
      <w:pPr>
        <w:numPr>
          <w:ilvl w:val="0"/>
          <w:numId w:val="1002"/>
        </w:numPr>
        <w:pStyle w:val="Compact"/>
      </w:pPr>
      <w:r>
        <w:rPr>
          <w:bCs/>
          <w:b/>
        </w:rPr>
        <w:t xml:space="preserve">Data Sovereignty and GDPR Compliance:</w:t>
      </w:r>
      <w:r>
        <w:t xml:space="preserve"> </w:t>
      </w:r>
      <w:r>
        <w:t xml:space="preserve">Highlighting that TechFlow Solutions was fully compliant with EU regulations, a major concern for Spanish banks.</w:t>
      </w:r>
    </w:p>
    <w:p>
      <w:pPr>
        <w:numPr>
          <w:ilvl w:val="0"/>
          <w:numId w:val="1002"/>
        </w:numPr>
        <w:pStyle w:val="Compact"/>
      </w:pPr>
      <w:r>
        <w:rPr>
          <w:bCs/>
          <w:b/>
        </w:rPr>
        <w:t xml:space="preserve">Cultural Fit:</w:t>
      </w:r>
      <w:r>
        <w:t xml:space="preserve"> </w:t>
      </w:r>
      <w:r>
        <w:t xml:space="preserve">Emphasizing that the software could be localized to handle Spanish fiscal requirements and language nuances perfectly.</w:t>
      </w:r>
    </w:p>
    <w:bookmarkEnd w:id="24"/>
    <w:bookmarkStart w:id="25" w:name="c.-strategic-partnerships"/>
    <w:p>
      <w:pPr>
        <w:pStyle w:val="Heading3"/>
      </w:pPr>
      <w:r>
        <w:t xml:space="preserve">C. Strategic Partnerships</w:t>
      </w:r>
    </w:p>
    <w:p>
      <w:pPr>
        <w:pStyle w:val="FirstParagraph"/>
      </w:pPr>
      <w:r>
        <w:t xml:space="preserve">Rather than attacking large incumbents head-on, the Sales Executive sought partnerships with local consulting firms in</w:t>
      </w:r>
      <w:r>
        <w:t xml:space="preserve"> </w:t>
      </w:r>
      <w:r>
        <w:rPr>
          <w:bCs/>
          <w:b/>
        </w:rPr>
        <w:t xml:space="preserve">Madrid</w:t>
      </w:r>
      <w:r>
        <w:t xml:space="preserve">,</w:t>
      </w:r>
      <w:r>
        <w:t xml:space="preserve"> </w:t>
      </w:r>
      <w:r>
        <w:t xml:space="preserve">Spain</w:t>
      </w:r>
      <w:r>
        <w:t xml:space="preserve">. These consultants advised mid-sized companies on digital transformation. By becoming a recommended vendor for these consultants, the Sales Executive gained access to pre-vetted leads who already trusted their advisor.</w:t>
      </w:r>
    </w:p>
    <w:bookmarkEnd w:id="25"/>
    <w:bookmarkEnd w:id="26"/>
    <w:bookmarkStart w:id="27" w:name="X708fdabef638c7166cf18834e91662f2710a5c9"/>
    <w:p>
      <w:pPr>
        <w:pStyle w:val="Heading2"/>
      </w:pPr>
      <w:r>
        <w:t xml:space="preserve">5. Results and Key Performance Indicators (KPIs)</w:t>
      </w:r>
    </w:p>
    <w:p>
      <w:pPr>
        <w:pStyle w:val="FirstParagraph"/>
      </w:pPr>
      <w:r>
        <w:t xml:space="preserve">The results of this localized strategy were substantial, demonstrating the effectiveness of adapting sales tactics to the specific context of</w:t>
      </w:r>
      <w:r>
        <w:t xml:space="preserve"> </w:t>
      </w:r>
      <w:r>
        <w:rPr>
          <w:bCs/>
          <w:b/>
        </w:rPr>
        <w:t xml:space="preserve">Madrid</w:t>
      </w:r>
      <w:r>
        <w:t xml:space="preserve">,</w:t>
      </w:r>
      <w:r>
        <w:t xml:space="preserve"> </w:t>
      </w:r>
      <w:r>
        <w:t xml:space="preserve">Spain</w:t>
      </w:r>
      <w:r>
        <w:t xml:space="preserve">.</w:t>
      </w:r>
    </w:p>
    <w:p>
      <w:pPr>
        <w:numPr>
          <w:ilvl w:val="0"/>
          <w:numId w:val="1003"/>
        </w:numPr>
        <w:pStyle w:val="Compact"/>
      </w:pPr>
      <w:r>
        <w:rPr>
          <w:bCs/>
          <w:b/>
        </w:rPr>
        <w:t xml:space="preserve">Revenue Growth:</w:t>
      </w:r>
      <w:r>
        <w:t xml:space="preserve"> </w:t>
      </w:r>
      <w:r>
        <w:t xml:space="preserve">Within 12 months, the Sales Executive generated €1.5 million in new annual recurring revenue (ARR), exceeding the initial target by 25%.</w:t>
      </w:r>
    </w:p>
    <w:p>
      <w:pPr>
        <w:numPr>
          <w:ilvl w:val="0"/>
          <w:numId w:val="1003"/>
        </w:numPr>
        <w:pStyle w:val="Compact"/>
      </w:pPr>
      <w:r>
        <w:rPr>
          <w:bCs/>
          <w:b/>
        </w:rPr>
        <w:t xml:space="preserve">Client Acquisition:</w:t>
      </w:r>
      <w:r>
        <w:t xml:space="preserve">A total of 40 new enterprise clients were secured across</w:t>
      </w:r>
      <w:r>
        <w:t xml:space="preserve"> </w:t>
      </w:r>
      <w:r>
        <w:t xml:space="preserve">Spain</w:t>
      </w:r>
      <w:r>
        <w:t xml:space="preserve">, with 80% of these located directly within the Madrid metropolitan area. This included partnerships with three major regional banks and five fintech startups.</w:t>
      </w:r>
    </w:p>
    <w:p>
      <w:pPr>
        <w:numPr>
          <w:ilvl w:val="0"/>
          <w:numId w:val="1003"/>
        </w:numPr>
        <w:pStyle w:val="Compact"/>
      </w:pPr>
      <w:r>
        <w:rPr>
          <w:bCs/>
          <w:b/>
        </w:rPr>
        <w:t xml:space="preserve">Sales Cycle Reduction:</w:t>
      </w:r>
      <w:r>
        <w:t xml:space="preserve"> </w:t>
      </w:r>
      <w:r>
        <w:t xml:space="preserve">By leveraging local partners and building trust early, the average sales cycle in</w:t>
      </w:r>
      <w:r>
        <w:t xml:space="preserve"> </w:t>
      </w:r>
      <w:r>
        <w:rPr>
          <w:bCs/>
          <w:b/>
        </w:rPr>
        <w:t xml:space="preserve">Madrid</w:t>
      </w:r>
      <w:r>
        <w:t xml:space="preserve">,</w:t>
      </w:r>
      <w:r>
        <w:t xml:space="preserve"> </w:t>
      </w:r>
      <w:r>
        <w:t xml:space="preserve">Spain</w:t>
      </w:r>
      <w:r>
        <w:t xml:space="preserve">, was reduced from 6 months to 3.5 months.</w:t>
      </w:r>
    </w:p>
    <w:p>
      <w:pPr>
        <w:numPr>
          <w:ilvl w:val="0"/>
          <w:numId w:val="1003"/>
        </w:numPr>
        <w:pStyle w:val="Compact"/>
      </w:pPr>
      <w:r>
        <w:rPr>
          <w:bCs/>
          <w:b/>
        </w:rPr>
        <w:t xml:space="preserve">Market Recognition:</w:t>
      </w:r>
      <w:r>
        <w:t xml:space="preserve">: TechFlow Solutions became recognized as a top-tier vendor for fintech compliance in Madrid, opening doors for future expansion into Barcelona and Valencia.</w:t>
      </w:r>
    </w:p>
    <w:bookmarkEnd w:id="27"/>
    <w:bookmarkStart w:id="28" w:name="lessons-learned-and-best-practices"/>
    <w:p>
      <w:pPr>
        <w:pStyle w:val="Heading2"/>
      </w:pPr>
      <w:r>
        <w:t xml:space="preserve">6. Lessons Learned and Best Practices</w:t>
      </w:r>
    </w:p>
    <w:p>
      <w:pPr>
        <w:pStyle w:val="FirstParagraph"/>
      </w:pPr>
      <w:r>
        <w:t xml:space="preserve">This case study highlights several critical lessons for any Sales Executive operating in</w:t>
      </w:r>
      <w:r>
        <w:t xml:space="preserve"> </w:t>
      </w:r>
      <w:r>
        <w:rPr>
          <w:bCs/>
          <w:b/>
        </w:rPr>
        <w:t xml:space="preserve">Madrid</w:t>
      </w:r>
      <w:r>
        <w:t xml:space="preserve">,</w:t>
      </w:r>
      <w:r>
        <w:t xml:space="preserve"> </w:t>
      </w:r>
      <w:r>
        <w:t xml:space="preserve">Spain</w:t>
      </w:r>
      <w:r>
        <w:t xml:space="preserve">:</w:t>
      </w:r>
    </w:p>
    <w:p>
      <w:pPr>
        <w:pStyle w:val="FirstParagraph"/>
      </w:pPr>
      <w:r>
        <w:rPr>
          <w:bCs/>
          <w:b/>
        </w:rPr>
        <w:t xml:space="preserve">Patiently Build Relationships:</w:t>
      </w:r>
      <w:r>
        <w:t xml:space="preserve">: In Madrid, Spain, trust is the currency of business. Rushing the process can lead to lost deals. The Sales Executive’s willingness to invest time in non-transactional interactions paid off dividends.</w:t>
      </w:r>
    </w:p>
    <w:p>
      <w:pPr>
        <w:pStyle w:val="BodyText"/>
      </w:pPr>
      <w:r>
        <w:rPr>
          <w:bCs/>
          <w:b/>
        </w:rPr>
        <w:t xml:space="preserve">Localize Aggressively:</w:t>
      </w:r>
      <w:r>
        <w:t xml:space="preserve">: Language and cultural nuances matter. Using local terminology and understanding Spanish business hours (including the traditional siesta impact on afternoon meetings) showed respect for local customs.</w:t>
      </w:r>
    </w:p>
    <w:p>
      <w:pPr>
        <w:pStyle w:val="BodyText"/>
      </w:pPr>
      <w:r>
        <w:rPr>
          <w:bCs/>
          <w:b/>
        </w:rPr>
        <w:t xml:space="preserve">Leverage Local Networks:</w:t>
      </w:r>
      <w:r>
        <w:t xml:space="preserve">: Relying solely on outbound sales is inefficient in Madrid, Spain. Partnering with established local entities provided credibility and accelerated market entry.</w:t>
      </w:r>
    </w:p>
    <w:p>
      <w:pPr>
        <w:pStyle w:val="BodyText"/>
      </w:pPr>
      <w:r>
        <w:rPr>
          <w:bCs/>
          <w:b/>
        </w:rPr>
        <w:t xml:space="preserve">Understand the Economic Climate:</w:t>
      </w:r>
      <w:r>
        <w:t xml:space="preserve">: Sales Executives must be attuned to the broader economic situation in Spain Madrid. Presenting solutions that help clients save money or mitigate regulatory risk is more effective than pitching pure innovation.</w:t>
      </w:r>
    </w:p>
    <w:bookmarkEnd w:id="28"/>
    <w:bookmarkStart w:id="29" w:name="conclusion"/>
    <w:p>
      <w:pPr>
        <w:pStyle w:val="Heading2"/>
      </w:pPr>
      <w:r>
        <w:t xml:space="preserve">7. Conclusion</w:t>
      </w:r>
    </w:p>
    <w:p>
      <w:pPr>
        <w:pStyle w:val="FirstParagraph"/>
      </w:pPr>
      <w:r>
        <w:t xml:space="preserve">The success of the Sales Executive in</w:t>
      </w:r>
      <w:r>
        <w:t xml:space="preserve"> </w:t>
      </w:r>
      <w:r>
        <w:rPr>
          <w:bCs/>
          <w:b/>
        </w:rPr>
        <w:t xml:space="preserve">Madrid</w:t>
      </w:r>
      <w:r>
        <w:t xml:space="preserve">,</w:t>
      </w:r>
      <w:r>
        <w:t xml:space="preserve"> </w:t>
      </w:r>
      <w:r>
        <w:t xml:space="preserve">Spain</w:t>
      </w:r>
      <w:r>
        <w:t xml:space="preserve">, serves as a blueprint for international B2B expansion. It demonstrates that technical superiority alone is insufficient; cultural intelligence and local market adaptation are equally vital. By respecting the unique business etiquette of Madrid, Spain, and building genuine relationships with clients in the region, the executive not only met but exceeded all strategic objectives.</w:t>
      </w:r>
    </w:p>
    <w:p>
      <w:pPr>
        <w:pStyle w:val="BodyText"/>
      </w:pPr>
      <w:r>
        <w:t xml:space="preserve">For other Sales Executives looking to enter similar markets in Southern Europe or Latin America (where cultural ties with</w:t>
      </w:r>
      <w:r>
        <w:t xml:space="preserve"> </w:t>
      </w:r>
      <w:r>
        <w:rPr>
          <w:bCs/>
          <w:b/>
        </w:rPr>
        <w:t xml:space="preserve">Madrid</w:t>
      </w:r>
      <w:r>
        <w:t xml:space="preserve">,</w:t>
      </w:r>
      <w:r>
        <w:t xml:space="preserve"> </w:t>
      </w:r>
      <w:r>
        <w:t xml:space="preserve">Spain</w:t>
      </w:r>
    </w:p>
    <w:p>
      <w:pPr>
        <w:pStyle w:val="BodyText"/>
      </w:pPr>
      <w:r>
        <w:t xml:space="preserve">, are strong), this case study offers valuable insights. The key takeaway is that success in Madrid, Spain, requires a human-centric approach that prioritizes long-term partnership over short-term transactions.</w:t>
      </w:r>
    </w:p>
    <w:bookmarkEnd w:id="29"/>
    <w:bookmarkStart w:id="30" w:name="X1e4d18f75d0a7df8ba855502359aa43897db83d"/>
    <w:p>
      <w:pPr>
        <w:pStyle w:val="Heading2"/>
      </w:pPr>
      <w:r>
        <w:t xml:space="preserve">8. Recommendations for Future Sales Executives</w:t>
      </w:r>
    </w:p>
    <w:p>
      <w:pPr>
        <w:pStyle w:val="FirstParagraph"/>
      </w:pPr>
      <w:r>
        <w:rPr>
          <w:bCs/>
          <w:b/>
        </w:rPr>
        <w:t xml:space="preserve">Hire Local Talent:</w:t>
      </w:r>
      <w:r>
        <w:t xml:space="preserve">: Even if the primary executive is not Spanish, having local sales support in Madrid, Spain, can bridge cultural gaps.</w:t>
      </w:r>
    </w:p>
    <w:p>
      <w:pPr>
        <w:pStyle w:val="BodyText"/>
      </w:pPr>
      <w:r>
        <w:rPr>
          <w:bCs/>
          <w:b/>
        </w:rPr>
        <w:t xml:space="preserve">Attend Industry-Specific Events:</w:t>
      </w:r>
      <w:r>
        <w:t xml:space="preserve">: The Madrid fintech and banking sectors have vibrant conference scenes. Participation is non-negotiable for visibility.</w:t>
      </w:r>
    </w:p>
    <w:p>
      <w:pPr>
        <w:pStyle w:val="BodyText"/>
      </w:pPr>
      <w:r>
        <w:rPr>
          <w:bCs/>
          <w:b/>
        </w:rPr>
        <w:t xml:space="preserve">Invest in Language Learning:</w:t>
      </w:r>
      <w:r>
        <w:t xml:space="preserve">: Basic proficiency in Spanish shows commitment and respect, though fluent negotiation skills are preferred for complex deals in Spain, Madrid.</w:t>
      </w:r>
    </w:p>
    <w:p>
      <w:r>
        <w:pict>
          <v:rect style="width:0;height:1.5pt" o:hralign="center" o:hrstd="t" o:hr="t"/>
        </w:pict>
      </w:r>
    </w:p>
    <w:p>
      <w:pPr>
        <w:pStyle w:val="FirstParagraph"/>
      </w:pPr>
      <w:r>
        <w:rPr>
          <w:iCs/>
          <w:i/>
        </w:rPr>
        <w:t xml:space="preserve">This case study is intended for internal training and strategic planning purposes. All data regarding the Sales Executive’s performance has been anonymized to protect client confidentiality in the Madrid, Spain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Expansion in Spain Madrid</dc:title>
  <dc:creator/>
  <dc:language>en</dc:language>
  <cp:keywords/>
  <dcterms:created xsi:type="dcterms:W3CDTF">2026-07-29T12:51:27Z</dcterms:created>
  <dcterms:modified xsi:type="dcterms:W3CDTF">2026-07-29T12:51:27Z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