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Turkey</w:t>
      </w:r>
      <w:r>
        <w:t xml:space="preserve"> </w:t>
      </w:r>
      <w:r>
        <w:t xml:space="preserve">Ankara</w:t>
      </w:r>
    </w:p>
    <w:bookmarkStart w:id="32" w:name="X913398dd817bf93e5888ff0b03c91901ebec456"/>
    <w:p>
      <w:pPr>
        <w:pStyle w:val="Heading1"/>
      </w:pPr>
      <w:r>
        <w:t xml:space="preserve">Case Study: Driving Growth as a Sales Executive in Turkey Ankara</w:t>
      </w:r>
    </w:p>
    <w:p>
      <w:pPr>
        <w:pStyle w:val="FirstParagraph"/>
      </w:pPr>
      <w:r>
        <w:rPr>
          <w:bCs/>
          <w:b/>
        </w:rPr>
        <w:t xml:space="preserve">Date:</w:t>
      </w:r>
      <w:r>
        <w:t xml:space="preserve"> </w:t>
      </w:r>
      <w:r>
        <w:t xml:space="preserve">October 2023</w:t>
      </w:r>
      <w:r>
        <w:br/>
      </w:r>
      <w:r>
        <w:rPr>
          <w:bCs/>
          <w:b/>
        </w:rPr>
        <w:t xml:space="preserve">Locus:</w:t>
      </w:r>
      <w:r>
        <w:t xml:space="preserve">Turkey, Ankara</w:t>
      </w:r>
      <w:r>
        <w:br/>
      </w:r>
      <w:r>
        <w:rPr>
          <w:bCs/>
          <w:b/>
        </w:rPr>
        <w:t xml:space="preserve">Firm Name (Pseudonym):</w:t>
      </w:r>
      <w:r>
        <w:t xml:space="preserve"> </w:t>
      </w:r>
      <w:r>
        <w:t xml:space="preserve">Anatolia Tech Solutions Ltd.</w:t>
      </w:r>
      <w:r>
        <w:br/>
      </w:r>
      <w:r>
        <w:t xml:space="preserve">Confidential Internal Document for Strategic Review</w:t>
      </w:r>
    </w:p>
    <w:bookmarkStart w:id="20" w:name="executive-summary"/>
    <w:p>
      <w:pPr>
        <w:pStyle w:val="Heading2"/>
      </w:pPr>
      <w:r>
        <w:t xml:space="preserve">1. Executive Summary</w:t>
      </w:r>
    </w:p>
    <w:p>
      <w:pPr>
        <w:pStyle w:val="FirstParagraph"/>
      </w:pPr>
      <w:r>
        <w:t xml:space="preserve">In the rapidly evolving landscape of B2B technology services within Turkey, regional dynamics play a pivotal role in determining success. This case study examines the performance and strategic implementation of a senior Sales Executive operating in Ankara, the capital city of Turkey. Unlike Istanbul, which is often viewed as the commercial heart of Turkey due to its port access and international tourism, Ankara serves as the administrative and political center. For a company specializing in enterprise software solutions targeting government entities and large local conglomerates, establishing a robust foothold in Ankara is critical.</w:t>
      </w:r>
    </w:p>
    <w:p>
      <w:pPr>
        <w:pStyle w:val="BodyText"/>
      </w:pPr>
      <w:r>
        <w:t xml:space="preserve">This document analyzes how one specific Sales Executive navigated the complex bureaucratic structures of Turkey Ankara to secure three major contracts totaling over $2 million USD. It highlights the unique cultural nuances, regulatory challenges, and relationship-based selling techniques required to succeed in this specific geographic market.</w:t>
      </w:r>
    </w:p>
    <w:bookmarkEnd w:id="20"/>
    <w:bookmarkStart w:id="21" w:name="company-profile-and-market-context"/>
    <w:p>
      <w:pPr>
        <w:pStyle w:val="Heading2"/>
      </w:pPr>
      <w:r>
        <w:t xml:space="preserve">2. Company Profile and Market Context</w:t>
      </w:r>
    </w:p>
    <w:p>
      <w:pPr>
        <w:pStyle w:val="FirstParagraph"/>
      </w:pPr>
      <w:r>
        <w:t xml:space="preserve">Anatolia Tech Solutions is a mid-sized provider of cloud-based Customer Relationship Management (CRM) tools. While the company had successfully penetrated the private sector in Istanbul and Izmir, their presence in Turkey Ankara was negligible. The challenge was not just technological but deeply cultural. In Turkey Ankara business transactions are heavily influenced by personal trust, long-term relationships, and an understanding of public sector procurement laws.</w:t>
      </w:r>
    </w:p>
    <w:p>
      <w:pPr>
        <w:pStyle w:val="BodyText"/>
      </w:pPr>
      <w:r>
        <w:rPr>
          <w:bCs/>
          <w:b/>
        </w:rPr>
        <w:t xml:space="preserve">Key Challenge:</w:t>
      </w:r>
      <w:r>
        <w:t xml:space="preserve"> </w:t>
      </w:r>
      <w:r>
        <w:t xml:space="preserve">Overcome the skepticism of traditional Turkish government institutions towards foreign-owned or non-local tech providers.</w:t>
      </w:r>
    </w:p>
    <w:bookmarkEnd w:id="21"/>
    <w:bookmarkStart w:id="23" w:name="the-sales-executive-strategy"/>
    <w:p>
      <w:pPr>
        <w:pStyle w:val="Heading2"/>
      </w:pPr>
      <w:r>
        <w:t xml:space="preserve">3. The Sales Executive Strategy</w:t>
      </w:r>
    </w:p>
    <w:p>
      <w:pPr>
        <w:pStyle w:val="FirstParagraph"/>
      </w:pPr>
      <w:r>
        <w:t xml:space="preserve">The assigned Sales Executive, let us refer to him as "Emre," possessed a unique profile: a native of the region with an MBA from Ankara University and prior experience working within public sector IT departments. This background was instrumental in his approach.</w:t>
      </w:r>
    </w:p>
    <w:bookmarkStart w:id="22" w:name="understanding-the-ankara-ecosystem"/>
    <w:p>
      <w:pPr>
        <w:pStyle w:val="Heading3"/>
      </w:pPr>
      <w:r>
        <w:t xml:space="preserve">3.1 Understanding the Ankara Ecosystem</w:t>
      </w:r>
    </w:p>
    <w:p>
      <w:pPr>
        <w:pStyle w:val="FirstParagraph"/>
      </w:pPr>
      <w:r>
        <w:t xml:space="preserve">A standard sales script imported from Western markets failed initially. Emre recognized that in Turkey Ankara, "sales" is not merely about pitching features; it is about demonstrating reliability and respect for institutional hierarchy. He shifted his strategy from transactional selling to consultative partnership building.</w:t>
      </w:r>
    </w:p>
    <w:p>
      <w:pPr>
        <w:numPr>
          <w:ilvl w:val="0"/>
          <w:numId w:val="1001"/>
        </w:numPr>
        <w:pStyle w:val="Compact"/>
      </w:pPr>
      <w:r>
        <w:rPr>
          <w:bCs/>
          <w:b/>
        </w:rPr>
        <w:t xml:space="preserve">Navigating Bureaucracy:</w:t>
      </w:r>
      <w:r>
        <w:t xml:space="preserve"> </w:t>
      </w:r>
      <w:r>
        <w:t xml:space="preserve">Emre learned to identify key decision-makers who were not always the most senior titles on paper but held significant influence over technical adoption.</w:t>
      </w:r>
    </w:p>
    <w:p>
      <w:pPr>
        <w:numPr>
          <w:ilvl w:val="0"/>
          <w:numId w:val="1001"/>
        </w:numPr>
        <w:pStyle w:val="Compact"/>
      </w:pPr>
      <w:r>
        <w:rPr>
          <w:bCs/>
          <w:b/>
        </w:rPr>
        <w:t xml:space="preserve">Cultural Rapport:</w:t>
      </w:r>
      <w:r>
        <w:t xml:space="preserve"> </w:t>
      </w:r>
      <w:r>
        <w:t xml:space="preserve">He prioritized face-to-face meetings, often involving lengthy discussions about family and local culture before discussing business. In Turkey Ankara, refusing a tea invitation can be interpreted as a sign of disinterest or disrespect.</w:t>
      </w:r>
    </w:p>
    <w:bookmarkEnd w:id="22"/>
    <w:bookmarkEnd w:id="23"/>
    <w:bookmarkStart w:id="26" w:name="implementation-phase"/>
    <w:p>
      <w:pPr>
        <w:pStyle w:val="Heading2"/>
      </w:pPr>
      <w:r>
        <w:t xml:space="preserve">4. Implementation Phase</w:t>
      </w:r>
    </w:p>
    <w:p>
      <w:pPr>
        <w:pStyle w:val="FirstParagraph"/>
      </w:pPr>
      <w:r>
        <w:t xml:space="preserve">The Sales Executive implemented a three-phase strategy tailored specifically for the Turkey Ankara market:</w:t>
      </w:r>
    </w:p>
    <w:p>
      <w:pPr>
        <w:numPr>
          <w:ilvl w:val="0"/>
          <w:numId w:val="1002"/>
        </w:numPr>
        <w:pStyle w:val="Compact"/>
      </w:pPr>
      <w:r>
        <w:rPr>
          <w:bCs/>
          <w:b/>
        </w:rPr>
        <w:t xml:space="preserve">The Network Activation Phase:</w:t>
      </w:r>
    </w:p>
    <w:p>
      <w:pPr>
        <w:pStyle w:val="FirstParagraph"/>
      </w:pPr>
      <w:r>
        <w:t xml:space="preserve">Using his alumni network from Ankara University, Emre secured introductions to mid-level managers in five major government agencies. These warm introductions bypassed the initial gatekeeping often present in public sector organizations.</w:t>
      </w:r>
    </w:p>
    <w:bookmarkStart w:id="24" w:name="the-consultative-workshop"/>
    <w:p>
      <w:pPr>
        <w:pStyle w:val="Heading3"/>
      </w:pPr>
      <w:r>
        <w:t xml:space="preserve">4.2 The Consultative Workshop</w:t>
      </w:r>
    </w:p>
    <w:p>
      <w:pPr>
        <w:pStyle w:val="FirstParagraph"/>
      </w:pPr>
      <w:r>
        <w:t xml:space="preserve">Rather than sending emails, Emre hosted small, exclusive workshops at a high-end café in Çankaya, the affluent and administrative district of Turkey Ankara. These sessions focused on "Digital Transformation Challenges in Public Administration," allowing potential clients to voice their pain points without the pressure of a sales pitch.</w:t>
      </w:r>
    </w:p>
    <w:bookmarkEnd w:id="24"/>
    <w:bookmarkStart w:id="25" w:name="compliance-and-localization"/>
    <w:p>
      <w:pPr>
        <w:pStyle w:val="Heading3"/>
      </w:pPr>
      <w:r>
        <w:t xml:space="preserve">4.3 Compliance and Localization</w:t>
      </w:r>
    </w:p>
    <w:p>
      <w:pPr>
        <w:pStyle w:val="FirstParagraph"/>
      </w:pPr>
      <w:r>
        <w:t xml:space="preserve">A significant barrier for many tech firms in Turkey is data sovereignty concerns. Emre worked closely with legal teams to ensure that Anatolia Tech Solutions’ servers were compliant with Turkish data laws, offering local hosting options. This commitment to compliance was a decisive factor in winning the confidence of cautious public sector buyers.</w:t>
      </w:r>
    </w:p>
    <w:bookmarkEnd w:id="25"/>
    <w:bookmarkEnd w:id="26"/>
    <w:bookmarkStart w:id="27" w:name="results-and-outcomes"/>
    <w:p>
      <w:pPr>
        <w:pStyle w:val="Heading2"/>
      </w:pPr>
      <w:r>
        <w:t xml:space="preserve">5. Results and Outcomes</w:t>
      </w:r>
    </w:p>
    <w:p>
      <w:pPr>
        <w:pStyle w:val="FirstParagraph"/>
      </w:pPr>
      <w:r>
        <w:t xml:space="preserve">Within twelve months, the Sales Executive’s efforts yielded remarkable results:</w:t>
      </w:r>
    </w:p>
    <w:p>
      <w:pPr>
        <w:pStyle w:val="BodyText"/>
      </w:pPr>
      <w:r>
        <w:t xml:space="preserve">Metric</w:t>
      </w:r>
    </w:p>
    <w:p>
      <w:pPr>
        <w:pStyle w:val="BodyText"/>
      </w:pPr>
      <w:r>
        <w:t xml:space="preserve">Baseline (Pre-Ankara Entry)</w:t>
      </w:r>
    </w:p>
    <w:p>
      <w:pPr>
        <w:pStyle w:val="BodyText"/>
      </w:pPr>
      <w:r>
        <w:t xml:space="preserve">Result (Post-12 Months)</w:t>
      </w:r>
    </w:p>
    <w:p>
      <w:pPr>
        <w:pStyle w:val="BodyText"/>
      </w:pPr>
      <w:r>
        <w:t xml:space="preserve">New Contracts in Turkey Ankara</w:t>
      </w:r>
    </w:p>
    <w:p>
      <w:pPr>
        <w:pStyle w:val="BodyText"/>
      </w:pPr>
      <w:r>
        <w:t xml:space="preserve">0</w:t>
      </w:r>
    </w:p>
    <w:p>
      <w:pPr>
        <w:pStyle w:val="BodyText"/>
      </w:pPr>
      <w:r>
        <w:t xml:space="preserve">3 Major Government Contracts</w:t>
      </w:r>
    </w:p>
    <w:p>
      <w:pPr>
        <w:pStyle w:val="BodyText"/>
      </w:pPr>
      <w:r>
        <w:t xml:space="preserve">&lt; td&gt;Total Revenue Generated</w:t>
      </w:r>
    </w:p>
    <w:p>
      <w:pPr>
        <w:pStyle w:val="BodyText"/>
      </w:pPr>
      <w:r>
        <w:t xml:space="preserve">$50,00 0</w:t>
      </w:r>
    </w:p>
    <w:p>
      <w:pPr>
        <w:pStyle w:val="BodyText"/>
      </w:pPr>
      <w:r>
        <w:t xml:space="preserve">$2.1 Million</w:t>
      </w:r>
    </w:p>
    <w:p>
      <w:pPr>
        <w:pStyle w:val="BodyText"/>
      </w:pPr>
      <w:r>
        <w:t xml:space="preserve">Client Retention Rate</w:t>
      </w:r>
    </w:p>
    <w:p>
      <w:pPr>
        <w:pStyle w:val="BodyText"/>
      </w:pPr>
      <w:r>
        <w:t xml:space="preserve">N/Atd style="color:green;font-weight:bold"&gt;10 0%</w:t>
      </w:r>
    </w:p>
    <w:p>
      <w:pPr>
        <w:pStyle w:val="BodyText"/>
      </w:pPr>
      <w:r>
        <w:t xml:space="preserve">The three contracts included a comprehensive CRM integration for the Ministry of Agriculture’s regional branches, a data management solution for a major municipal corporation in Ankara, and an ongoing support contract with a state-owned energy provider.</w:t>
      </w:r>
    </w:p>
    <w:bookmarkEnd w:id="27"/>
    <w:bookmarkStart w:id="28" w:name="challenges-encountered"/>
    <w:p>
      <w:pPr>
        <w:pStyle w:val="Heading2"/>
      </w:pPr>
      <w:r>
        <w:t xml:space="preserve">6. Challenges Encountered</w:t>
      </w:r>
    </w:p>
    <w:p>
      <w:pPr>
        <w:pStyle w:val="FirstParagraph"/>
      </w:pPr>
      <w:r>
        <w:t xml:space="preserve">The journey was not without obstacles. The Sales Executive faced significant delays due to fluctuating currency exchange rates, which affected budget approvals in Turkish Lira (TRY). Additionally, the political climate in Turkey Ankara sometimes led to freezes on new spending across various ministries.</w:t>
      </w:r>
    </w:p>
    <w:p>
      <w:pPr>
        <w:pStyle w:val="BlockText"/>
      </w:pPr>
      <w:r>
        <w:t xml:space="preserve">"In Turkey Ankara, patience is not just a virtue; it is a business requirement. The Sales Executive had to remain engaged even when deals were on hold for months due to administrative reviews."</w:t>
      </w:r>
    </w:p>
    <w:p>
      <w:pPr>
        <w:pStyle w:val="FirstParagraph"/>
      </w:pPr>
      <w:r>
        <w:t xml:space="preserve">To mitigate these risks, Emre diversified his pipeline by targeting private sector firms operating in the defense and automotive industries, which are also headquartered in Ankara’s organized industrial zones.</w:t>
      </w:r>
    </w:p>
    <w:bookmarkEnd w:id="28"/>
    <w:bookmarkStart w:id="30" w:name="Xeeb799f2cf3456f3365fe5194849077251f6aef"/>
    <w:p>
      <w:pPr>
        <w:pStyle w:val="Heading2"/>
      </w:pPr>
      <w:r>
        <w:t xml:space="preserve">7. Key Learnings for Future Sales Executives</w:t>
      </w:r>
    </w:p>
    <w:p>
      <w:pPr>
        <w:pStyle w:val="FirstParagraph"/>
      </w:pPr>
      <w:r>
        <w:t xml:space="preserve">This case study offers several critical lessons for any Sales Executive aiming to succeed in Turkey Ankara:</w:t>
      </w:r>
    </w:p>
    <w:p>
      <w:pPr>
        <w:numPr>
          <w:ilvl w:val="0"/>
          <w:numId w:val="1003"/>
        </w:numPr>
        <w:pStyle w:val="Compact"/>
      </w:pPr>
      <w:r>
        <w:rPr>
          <w:bCs/>
          <w:b/>
        </w:rPr>
        <w:t xml:space="preserve">Cultural Intelligence is Paramount:</w:t>
      </w:r>
      <w:r>
        <w:t xml:space="preserve"> </w:t>
      </w:r>
      <w:r>
        <w:t xml:space="preserve">Understanding the nuances of Turkish hospitality and communication styles is as important as technical product knowledge.</w:t>
      </w:r>
    </w:p>
    <w:p>
      <w:pPr>
        <w:numPr>
          <w:ilvl w:val="0"/>
          <w:numId w:val="1003"/>
        </w:numPr>
        <w:pStyle w:val="Compact"/>
      </w:pPr>
      <w:r>
        <w:rPr>
          <w:bCs/>
          <w:b/>
        </w:rPr>
        <w:t xml:space="preserve">Location Matters:</w:t>
      </w:r>
    </w:p>
    <w:p>
      <w:pPr>
        <w:numPr>
          <w:ilvl w:val="0"/>
          <w:numId w:val="1003"/>
        </w:numPr>
        <w:pStyle w:val="Compact"/>
      </w:pPr>
      <w:r>
        <w:t xml:space="preserve">Navigating Regulation:The ability to interpret and adapt to Turkish regulatory changes is crucial for long-term sustainability.</w:t>
      </w:r>
    </w:p>
    <w:bookmarkStart w:id="29" w:name="the-role-of-persistence"/>
    <w:p>
      <w:pPr>
        <w:pStyle w:val="Heading3"/>
      </w:pPr>
      <w:r>
        <w:t xml:space="preserve">7.1 The Role of Persistence</w:t>
      </w:r>
    </w:p>
    <w:p>
      <w:pPr>
        <w:pStyle w:val="FirstParagraph"/>
      </w:pPr>
      <w:r>
        <w:t xml:space="preserve">The Sales Executive demonstrated that persistence in Turkey Ankara does not mean being pushy, but rather being consistently present and respectful. Regular check-ins, attendance at local industry events, and timely responses to inquiries built a reputation of reliability.</w:t>
      </w:r>
    </w:p>
    <w:bookmarkEnd w:id="29"/>
    <w:bookmarkEnd w:id="30"/>
    <w:bookmarkStart w:id="31" w:name="conclusion"/>
    <w:p>
      <w:pPr>
        <w:pStyle w:val="Heading2"/>
      </w:pPr>
      <w:r>
        <w:t xml:space="preserve">8. Conclusion</w:t>
      </w:r>
    </w:p>
    <w:p>
      <w:pPr>
        <w:pStyle w:val="FirstParagraph"/>
      </w:pPr>
      <w:r>
        <w:t xml:space="preserve">The success of the Sales Executive in Turkey Ankara underscores the importance of adapting global sales strategies to local contexts. While Istanbul offers volume and international connectivity, Turkey Ankara provides access to high-value public sector contracts that drive significant revenue for B2B firms.</w:t>
      </w:r>
    </w:p>
    <w:p>
      <w:pPr>
        <w:pStyle w:val="BodyText"/>
      </w:pPr>
      <w:r>
        <w:t xml:space="preserve">For Anatolia Tech Solutions, this case study serves as a blueprint for expansion into other administrative centers in emerging markets. The key takeaway is that a Sales Executive must be more than a vendor; they must be a trusted advisor who understands the political, economic, and social fabric of Turkey Ankara.</w:t>
      </w:r>
    </w:p>
    <w:p>
      <w:pPr>
        <w:pStyle w:val="BodyText"/>
      </w:pPr>
      <w:r>
        <w:t xml:space="preserve">As Turkey continues to integrate its economy with global standards while maintaining its unique cultural identity, businesses that invest in local expertise and culturally attuned sales strategies will find themselves at a competitive advantage. The experience of this Sales Executive proves that with the right approach, even the most challenging markets in Turkey Ankara can become profitable growth engines.</w:t>
      </w:r>
    </w:p>
    <w:p>
      <w:pPr>
        <w:pStyle w:val="BodyText"/>
      </w:pPr>
      <w:r>
        <w:rPr>
          <w:bCs/>
          <w:b/>
        </w:rPr>
        <w:t xml:space="preserve">Final Recommendation:</w:t>
      </w:r>
      <w:r>
        <w:t xml:space="preserve"> </w:t>
      </w:r>
      <w:r>
        <w:t xml:space="preserve">Future hires for Sales Executive roles in Turkey Ankara should prioritize candidates with local university degrees and established networks within Çankaya and Kızılay districts to accelerate market entry.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Executive Performance in Turkey Ankara</dc:title>
  <dc:creator/>
  <dc:language>en</dc:language>
  <cp:keywords/>
  <dcterms:created xsi:type="dcterms:W3CDTF">2026-07-29T13:52:51Z</dcterms:created>
  <dcterms:modified xsi:type="dcterms:W3CDTF">2026-07-29T13:52:51Z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