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Case</w:t>
      </w:r>
      <w:r>
        <w:t xml:space="preserve"> </w:t>
      </w:r>
      <w:r>
        <w:t xml:space="preserve">Study:</w:t>
      </w:r>
      <w:r>
        <w:t xml:space="preserve"> </w:t>
      </w:r>
      <w:r>
        <w:t xml:space="preserve">United</w:t>
      </w:r>
      <w:r>
        <w:t xml:space="preserve"> </w:t>
      </w:r>
      <w:r>
        <w:t xml:space="preserve">States</w:t>
      </w:r>
      <w:r>
        <w:t xml:space="preserve"> </w:t>
      </w:r>
      <w:r>
        <w:t xml:space="preserve">Houston</w:t>
      </w:r>
    </w:p>
    <w:bookmarkStart w:id="34" w:name="Xd348ce1dc67624a836c19ef93490bd549ddd69d"/>
    <w:p>
      <w:pPr>
        <w:pStyle w:val="Heading1"/>
      </w:pPr>
      <w:r>
        <w:t xml:space="preserve">Sales Executive Case Study: Driving Growth in the United States Houston Market</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w:t>
      </w:r>
      <w:r>
        <w:br/>
      </w:r>
    </w:p>
    <w:bookmarkStart w:id="20" w:name="executive-summary"/>
    <w:p>
      <w:pPr>
        <w:pStyle w:val="Heading2"/>
      </w:pPr>
      <w:r>
        <w:t xml:space="preserve">Executive Summary</w:t>
      </w:r>
    </w:p>
    <w:p>
      <w:pPr>
        <w:pStyle w:val="FirstParagraph"/>
      </w:pPr>
      <w:r>
        <w:t xml:space="preserve">This Case Study details the strategic implementation and results of a specialized Sales Executive initiative within the United States Houston region. The primary objective was to revitalize market share for a mid-sized industrial equipment manufacturer facing stiff competition from established global conglomerates. By focusing on localized relationship building, technical consultative selling, and leveraging the unique economic drivers of Texas energy infrastructure, the Sales Executive team achieved a 35% year-over-year revenue increase. This document outlines the challenges faced, the strategies deployed by our Sales Executive personnel, and the measurable outcomes that define success in this specific geographic context.</w:t>
      </w:r>
    </w:p>
    <w:bookmarkEnd w:id="20"/>
    <w:bookmarkStart w:id="21" w:name="background-and-context"/>
    <w:p>
      <w:pPr>
        <w:pStyle w:val="Heading2"/>
      </w:pPr>
      <w:r>
        <w:t xml:space="preserve">Background and Context</w:t>
      </w:r>
    </w:p>
    <w:p>
      <w:pPr>
        <w:pStyle w:val="FirstParagraph"/>
      </w:pPr>
      <w:r>
        <w:t xml:space="preserve">The city of Houston stands as an economic powerhouse in the United States Houston landscape, serving as a global hub for energy, petrochemicals, aerospace, and healthcare. For industrial manufacturers and B2B service providers, penetrating this market requires more than standard sales tactics; it demands a deep understanding of local regulatory environments, supply chain logistics specific to the Gulf Coast infrastructure. Our client sought to expand their footprint in the greater Houston metropolitan area but struggled with low conversion rates among mid-tier manufacturing firms. The existing sales approach was too generic, failing to address the nuanced needs of Texas-based decision-makers who prioritize long-term reliability and localized support over initial price discounts.</w:t>
      </w:r>
    </w:p>
    <w:bookmarkEnd w:id="21"/>
    <w:bookmarkStart w:id="22" w:name="the-challenge"/>
    <w:p>
      <w:pPr>
        <w:pStyle w:val="Heading2"/>
      </w:pPr>
      <w:r>
        <w:t xml:space="preserve">The Challenge</w:t>
      </w:r>
    </w:p>
    <w:p>
      <w:pPr>
        <w:pStyle w:val="FirstParagraph"/>
      </w:pPr>
      <w:r>
        <w:t xml:space="preserve">The core challenge identified was a disconnect between the national brand message and local market expectations. Potential clients in United States Houston were skeptical of vendors who could not demonstrate immediate, on-the-ground technical support. Furthermore, the competitive landscape was saturated with low-cost alternatives that lacked quality assurance. The Sales Executive team faced three primary hurdles:</w:t>
      </w:r>
    </w:p>
    <w:p>
      <w:pPr>
        <w:numPr>
          <w:ilvl w:val="0"/>
          <w:numId w:val="1001"/>
        </w:numPr>
        <w:pStyle w:val="Compact"/>
      </w:pPr>
      <w:r>
        <w:rPr>
          <w:bCs/>
          <w:b/>
        </w:rPr>
        <w:t xml:space="preserve">Trust Deficit:</w:t>
      </w:r>
      <w:r>
        <w:t xml:space="preserve"> </w:t>
      </w:r>
      <w:r>
        <w:t xml:space="preserve">Local manufacturers preferred established competitors with decades-long relationships.</w:t>
      </w:r>
    </w:p>
    <w:p>
      <w:pPr>
        <w:numPr>
          <w:ilvl w:val="0"/>
          <w:numId w:val="1001"/>
        </w:numPr>
        <w:pStyle w:val="Compact"/>
      </w:pPr>
      <w:r>
        <w:rPr>
          <w:bCs/>
          <w:b/>
        </w:rPr>
        <w:t xml:space="preserve">Cyclical Market Volatility:</w:t>
      </w:r>
      <w:r>
        <w:t xml:space="preserve">The energy sector in Houston is prone to boom-and-bust cycles, requiring flexible sales strategies that can withstand economic downturns.</w:t>
      </w:r>
    </w:p>
    <w:p>
      <w:pPr>
        <w:numPr>
          <w:ilvl w:val="0"/>
          <w:numId w:val="1001"/>
        </w:numPr>
        <w:pStyle w:val="Compact"/>
      </w:pPr>
      <w:r>
        <w:rPr>
          <w:bCs/>
          <w:b/>
        </w:rPr>
        <w:t xml:space="preserve">Sales Cycle Length:</w:t>
      </w:r>
      <w:r>
        <w:t xml:space="preserve">B2B decisions in industrial sectors often take six to twelve months, leading to cash flow constraints and resource allocation inefficiencies.</w:t>
      </w:r>
    </w:p>
    <w:bookmarkEnd w:id="22"/>
    <w:bookmarkStart w:id="26" w:name="X47452c82e8133a847b16b413627360a4992e2b9"/>
    <w:p>
      <w:pPr>
        <w:pStyle w:val="Heading2"/>
      </w:pPr>
      <w:r>
        <w:t xml:space="preserve">The Solution: A Localized Sales Executive Strategy</w:t>
      </w:r>
    </w:p>
    <w:p>
      <w:pPr>
        <w:pStyle w:val="FirstParagraph"/>
      </w:pPr>
      <w:r>
        <w:t xml:space="preserve">To address these challenges, we deployed a specialized team of Sales Executives who were not only skilled negotiators but also possessed technical acumen regarding industrial applications. The strategy focused on three pillars: Consultative Engagement, Hyper-Local Networking, and Digital-Physical Integration.</w:t>
      </w:r>
    </w:p>
    <w:bookmarkStart w:id="23" w:name="consultative-engagement-model"/>
    <w:p>
      <w:pPr>
        <w:pStyle w:val="Heading3"/>
      </w:pPr>
      <w:r>
        <w:t xml:space="preserve">1. Consultative Engagement Model</w:t>
      </w:r>
    </w:p>
    <w:p>
      <w:pPr>
        <w:pStyle w:val="FirstParagraph"/>
      </w:pPr>
      <w:r>
        <w:t xml:space="preserve">Rather than pushing products, the Sales Executives adopted a consultative approach. They began each interaction by conducting comprehensive audits of the client’s existing infrastructure pain points. This allowed them to position their solutions as essential operational improvements rather than optional purchases. By speaking the language of efficiency, safety compliance, and ROI specific to United States Houston regulations, they built credibility quickly.</w:t>
      </w:r>
    </w:p>
    <w:bookmarkEnd w:id="23"/>
    <w:bookmarkStart w:id="24" w:name="X80437e442464afc0f99d6edbfea4479b276b9d5"/>
    <w:p>
      <w:pPr>
        <w:pStyle w:val="Heading3"/>
      </w:pPr>
      <w:r>
        <w:t xml:space="preserve">2. Leveraging United States Houston Networks</w:t>
      </w:r>
    </w:p>
    <w:p>
      <w:pPr>
        <w:pStyle w:val="FirstParagraph"/>
      </w:pPr>
      <w:r>
        <w:t xml:space="preserve">The Sales Executive team actively engaged with key industry groups such as the Greater Houston Partnership and local chamber of commerce events. They sponsored technical workshops at the NRG Center, positioning themselves as thought leaders rather than mere vendors. This physical presence was crucial in a city where face-to-face relationships remain paramount in business culture.</w:t>
      </w:r>
    </w:p>
    <w:bookmarkEnd w:id="24"/>
    <w:bookmarkStart w:id="25" w:name="data-driven-pipeline-management"/>
    <w:p>
      <w:pPr>
        <w:pStyle w:val="Heading3"/>
      </w:pPr>
      <w:r>
        <w:t xml:space="preserve">3. Data-Driven Pipeline Management</w:t>
      </w:r>
    </w:p>
    <w:p>
      <w:pPr>
        <w:pStyle w:val="FirstParagraph"/>
      </w:pPr>
      <w:r>
        <w:t xml:space="preserve">We implemented a CRM system tailored to track the nuances of the United States Houston sales cycle, including permitting delays and supply chain bottlenecks unique to the region. Sales Executives utilized data analytics to predict client needs based on local industry trends, such as new refinery expansions or healthcare facility upgrades in Texas Medical Center.</w:t>
      </w:r>
    </w:p>
    <w:p>
      <w:pPr>
        <w:pStyle w:val="BodyText"/>
      </w:pPr>
      <w:r>
        <w:rPr>
          <w:bCs/>
          <w:b/>
        </w:rPr>
        <w:t xml:space="preserve">Key Insight:</w:t>
      </w:r>
      <w:r>
        <w:t xml:space="preserve"> </w:t>
      </w:r>
      <w:r>
        <w:t xml:space="preserve">In the United States Houston market, a Sales Executive who demonstrates understanding of local logistical challenges (such as port congestion or hurricane preparedness supply chains) gains an immediate competitive advantage over remote competitors.</w:t>
      </w:r>
    </w:p>
    <w:bookmarkEnd w:id="25"/>
    <w:bookmarkEnd w:id="26"/>
    <w:bookmarkStart w:id="27" w:name="implementation-and-execution"/>
    <w:p>
      <w:pPr>
        <w:pStyle w:val="Heading2"/>
      </w:pPr>
      <w:r>
        <w:t xml:space="preserve">Implementation and Execution</w:t>
      </w:r>
    </w:p>
    <w:p>
      <w:pPr>
        <w:pStyle w:val="FirstParagraph"/>
      </w:pPr>
      <w:r>
        <w:t xml:space="preserve">The implementation phase spanned six months. Initially, the Sales Executives underwent intensive training on the specific regulatory frameworks governing industrial operations in Texas. They were paired with local account managers to navigate cultural nuances and build rapport with key stakeholders. The team focused on high-value accounts within the Energy Corridor and Ship Channel areas, targeting decision-makers in procurement and operations.</w:t>
      </w:r>
    </w:p>
    <w:p>
      <w:pPr>
        <w:pStyle w:val="BodyText"/>
      </w:pPr>
      <w:r>
        <w:t xml:space="preserve">Weekly review meetings were held to analyze pipeline health, focusing on conversion rates at each stage of the sales funnel. The Sales Executives were empowered to customize proposals slightly to meet local compliance standards, a flexibility that national teams often lacked. This agility allowed them to close deals significantly faster than their competitors.</w:t>
      </w:r>
    </w:p>
    <w:bookmarkEnd w:id="27"/>
    <w:bookmarkStart w:id="31" w:name="results-and-outcomes"/>
    <w:p>
      <w:pPr>
        <w:pStyle w:val="Heading2"/>
      </w:pPr>
      <w:r>
        <w:t xml:space="preserve">Results and Outcomes</w:t>
      </w:r>
    </w:p>
    <w:p>
      <w:pPr>
        <w:pStyle w:val="FirstParagraph"/>
      </w:pPr>
      <w:r>
        <w:t xml:space="preserve">The impact of this targeted approach was profound. By the end of the fiscal year, the United States Houston division recorded significant growth across all key performance indicators.</w:t>
      </w:r>
    </w:p>
    <w:bookmarkStart w:id="28" w:name="revenue-growth"/>
    <w:p>
      <w:pPr>
        <w:pStyle w:val="Heading3"/>
      </w:pPr>
      <w:r>
        <w:t xml:space="preserve">Revenue Growth</w:t>
      </w:r>
    </w:p>
    <w:p>
      <w:pPr>
        <w:pStyle w:val="FirstParagraph"/>
      </w:pPr>
      <w:r>
        <w:rPr>
          <w:bCs/>
          <w:b/>
        </w:rPr>
        <w:t xml:space="preserve">+35%</w:t>
      </w:r>
      <w:r>
        <w:br/>
      </w:r>
      <w:r>
        <w:t xml:space="preserve">Increase in regional revenue compared to the previous year, driven largely by new client acquisition in the manufacturing sector.</w:t>
      </w:r>
    </w:p>
    <w:bookmarkEnd w:id="28"/>
    <w:bookmarkStart w:id="29" w:name="sales-cycle-reduction"/>
    <w:p>
      <w:pPr>
        <w:pStyle w:val="Heading3"/>
      </w:pPr>
      <w:r>
        <w:t xml:space="preserve">Sales Cycle Reduction</w:t>
      </w:r>
    </w:p>
    <w:p>
      <w:pPr>
        <w:pStyle w:val="FirstParagraph"/>
      </w:pPr>
      <w:r>
        <w:rPr>
          <w:bCs/>
          <w:b/>
        </w:rPr>
        <w:t xml:space="preserve">-20%</w:t>
      </w:r>
      <w:r>
        <w:br/>
      </w:r>
      <w:r>
        <w:t xml:space="preserve">The average time from lead generation to closed deal decreased from 8 months to 6.4 months due to improved trust and consultative selling.</w:t>
      </w:r>
    </w:p>
    <w:bookmarkEnd w:id="29"/>
    <w:bookmarkStart w:id="30" w:name="customer-retention"/>
    <w:p>
      <w:pPr>
        <w:pStyle w:val="Heading3"/>
      </w:pPr>
      <w:r>
        <w:t xml:space="preserve">Customer Retention</w:t>
      </w:r>
    </w:p>
    <w:p>
      <w:pPr>
        <w:pStyle w:val="FirstParagraph"/>
      </w:pPr>
      <w:r>
        <w:rPr>
          <w:bCs/>
          <w:b/>
        </w:rPr>
        <w:t xml:space="preserve">92%</w:t>
      </w:r>
      <w:r>
        <w:br/>
      </w:r>
      <w:r>
        <w:t xml:space="preserve">An unprecedented retention rate among existing clients, attributed to the proactive support provided by the Sales Executive team.</w:t>
      </w:r>
    </w:p>
    <w:bookmarkEnd w:id="30"/>
    <w:p>
      <w:pPr>
        <w:pStyle w:val="BodyText"/>
      </w:pPr>
      <w:r>
        <w:t xml:space="preserve">The success of this Case Study is not merely measured in dollars but in market penetration. The company established itself as a preferred vendor for three major Fortune 500 energy firms operating out of United States Houston. Furthermore, the referral rate increased by 40%, indicating that clients valued the relationship built by their Sales Executives enough to advocate for them within their networks.</w:t>
      </w:r>
    </w:p>
    <w:bookmarkEnd w:id="31"/>
    <w:bookmarkStart w:id="32" w:name="lessons-learned"/>
    <w:p>
      <w:pPr>
        <w:pStyle w:val="Heading2"/>
      </w:pPr>
      <w:r>
        <w:t xml:space="preserve">Lessons Learned</w:t>
      </w:r>
    </w:p>
    <w:p>
      <w:pPr>
        <w:pStyle w:val="FirstParagraph"/>
      </w:pPr>
      <w:r>
        <w:t xml:space="preserve">This Case Study highlights several critical lessons for organizations looking to expand in similar high-stakes industrial markets:</w:t>
      </w:r>
    </w:p>
    <w:p>
      <w:pPr>
        <w:numPr>
          <w:ilvl w:val="0"/>
          <w:numId w:val="1002"/>
        </w:numPr>
        <w:pStyle w:val="Compact"/>
      </w:pPr>
      <w:r>
        <w:rPr>
          <w:bCs/>
          <w:b/>
        </w:rPr>
        <w:t xml:space="preserve">Hiring Local Expertise is Vital:</w:t>
      </w:r>
      <w:r>
        <w:t xml:space="preserve">Sales Executives who understand the local culture and business etiquette of United States Houston can bypass initial skepticism much faster than outsiders.</w:t>
      </w:r>
    </w:p>
    <w:p>
      <w:pPr>
        <w:numPr>
          <w:ilvl w:val="0"/>
          <w:numId w:val="1002"/>
        </w:numPr>
        <w:pStyle w:val="Compact"/>
      </w:pPr>
      <w:r>
        <w:rPr>
          <w:bCs/>
          <w:b/>
        </w:rPr>
        <w:t xml:space="preserve">Tech-Enabled Relationship Building:</w:t>
      </w:r>
      <w:r>
        <w:t xml:space="preserve"> </w:t>
      </w:r>
      <w:r>
        <w:t xml:space="preserve">While technology aids efficiency, it must support, not replace, the human element. In Texas relationship-based selling remains king.</w:t>
      </w:r>
    </w:p>
    <w:p>
      <w:pPr>
        <w:numPr>
          <w:ilvl w:val="0"/>
          <w:numId w:val="1002"/>
        </w:numPr>
        <w:pStyle w:val="Compact"/>
      </w:pPr>
      <w:r>
        <w:rPr>
          <w:bCs/>
          <w:b/>
        </w:rPr>
        <w:t xml:space="preserve">Agility Wins:</w:t>
      </w:r>
      <w:r>
        <w:t xml:space="preserve">The ability to adapt proposals to local regulatory and logistical realities is a key differentiator for Sales Executives in complex markets.</w:t>
      </w:r>
    </w:p>
    <w:bookmarkEnd w:id="32"/>
    <w:bookmarkStart w:id="33" w:name="conclusion"/>
    <w:p>
      <w:pPr>
        <w:pStyle w:val="Heading2"/>
      </w:pPr>
      <w:r>
        <w:t xml:space="preserve">Conclusion</w:t>
      </w:r>
    </w:p>
    <w:p>
      <w:pPr>
        <w:pStyle w:val="FirstParagraph"/>
      </w:pPr>
      <w:r>
        <w:t xml:space="preserve">The transformation of the United States Houston market presence demonstrates the power of a well-executed, locally adapted sales strategy. By empowering Sales Executives with technical knowledge, local insights, and autonomous decision-making capabilities, our client was able to overcome deep-seated market barriers and achieve substantial growth. This Case Study serves as a blueprint for other B2B companies aiming to replicate this success in other major US industrial hubs. The key takeaway is that when Sales Executives are aligned with the specific economic and cultural realities of United States Houston, they become not just sellers, but strategic partners in their clients' success.</w:t>
      </w:r>
    </w:p>
    <w:p>
      <w:pPr>
        <w:pStyle w:val="BodyText"/>
      </w:pPr>
      <w:r>
        <w:rPr>
          <w:iCs/>
          <w:i/>
        </w:rPr>
        <w:t xml:space="preserve">For further details on replicating this strategy for your organization, please contact our Enterprise Solutions Division.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Case Study: United States Houston</dc:title>
  <dc:creator/>
  <dc:language>en</dc:language>
  <cp:keywords/>
  <dcterms:created xsi:type="dcterms:W3CDTF">2026-07-30T06:40:30Z</dcterms:created>
  <dcterms:modified xsi:type="dcterms:W3CDTF">2026-07-30T06:40:30Z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