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Navigating</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Market</w:t>
      </w:r>
    </w:p>
    <w:bookmarkStart w:id="32" w:name="X4733e73c8f5372cdc14f777706e121d0d6a761c"/>
    <w:p>
      <w:pPr>
        <w:pStyle w:val="Heading1"/>
      </w:pPr>
      <w:r>
        <w:t xml:space="preserve">Sales Executive Case Study: Strategic Market Expansion in the United States Miami Region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Case Study</w:t>
      </w:r>
      <w:r>
        <w:t xml:space="preserve"> </w:t>
      </w:r>
      <w:r>
        <w:t xml:space="preserve"> </w:t>
      </w:r>
      <w:r>
        <w:t xml:space="preserve">on High-Performance Sales Strategies for a B2B Software Provider</w:t>
      </w:r>
      <w:r>
        <w:br/>
      </w:r>
      <w:r>
        <w:br/>
      </w:r>
      <w:r>
        <w:rPr>
          <w:iCs/>
          <w:i/>
        </w:rPr>
        <w:t xml:space="preserve">This document analyzes the operational challenges and strategic victories achieved by a senior</w:t>
      </w:r>
      <w:r>
        <w:rPr>
          <w:iCs/>
          <w:i/>
        </w:rPr>
        <w:t xml:space="preserve"> </w:t>
      </w:r>
      <w:r>
        <w:rPr>
          <w:iCs/>
          <w:i/>
        </w:rPr>
        <w:t xml:space="preserve">Sales Executive</w:t>
      </w:r>
      <w:r>
        <w:rPr>
          <w:iCs/>
          <w:i/>
        </w:rPr>
        <w:t xml:space="preserve"> </w:t>
      </w:r>
      <w:r>
        <w:rPr>
          <w:iCs/>
          <w:i/>
        </w:rPr>
        <w:t xml:space="preserve">tasked with capturing market share in the dynamic economic hub of the</w:t>
      </w:r>
      <w:r>
        <w:rPr>
          <w:iCs/>
          <w:i/>
        </w:rPr>
        <w:t xml:space="preserve"> </w:t>
      </w:r>
      <w:r>
        <w:rPr>
          <w:iCs/>
          <w:i/>
        </w:rPr>
        <w:t xml:space="preserve">United States Miami</w:t>
      </w:r>
      <w:r>
        <w:rPr>
          <w:iCs/>
          <w:i/>
        </w:rPr>
        <w:t xml:space="preserve"> </w:t>
      </w:r>
      <w:r>
        <w:rPr>
          <w:iCs/>
          <w:i/>
        </w:rPr>
        <w:t xml:space="preserve">area.</w:t>
      </w:r>
      <w:r>
        <w:br/>
      </w:r>
    </w:p>
    <w:bookmarkStart w:id="20" w:name="executive-summary"/>
    <w:p>
      <w:pPr>
        <w:pStyle w:val="Heading2"/>
      </w:pPr>
      <w:r>
        <w:t xml:space="preserve">1. Executive Summary</w:t>
      </w:r>
    </w:p>
    <w:p>
      <w:pPr>
        <w:pStyle w:val="FirstParagraph"/>
      </w:pPr>
      <w:r>
        <w:t xml:space="preserve">In the competitive landscape of modern enterprise software sales, regional specialization is no longer optional; it is a prerequisite for success. This</w:t>
      </w:r>
      <w:r>
        <w:t xml:space="preserve"> </w:t>
      </w:r>
      <w:r>
        <w:rPr>
          <w:bCs/>
          <w:b/>
        </w:rPr>
        <w:t xml:space="preserve">Case Study</w:t>
      </w:r>
      <w:r>
        <w:t xml:space="preserve"> </w:t>
      </w:r>
      <w:r>
        <w:t xml:space="preserve">details the journey of a prominent SaaS (Software as a Service) provider entering one of North America's most lucrative yet challenging markets. The focus remains on how a dedicated</w:t>
      </w:r>
      <w:r>
        <w:t xml:space="preserve"> </w:t>
      </w:r>
      <w:r>
        <w:rPr>
          <w:bCs/>
          <w:b/>
        </w:rPr>
        <w:t xml:space="preserve">Sales Executive</w:t>
      </w:r>
      <w:r>
        <w:t xml:space="preserve"> </w:t>
      </w:r>
      <w:r>
        <w:t xml:space="preserve">leveraged local nuances to establish a foothold in</w:t>
      </w:r>
      <w:r>
        <w:t xml:space="preserve"> </w:t>
      </w:r>
      <w:r>
        <w:rPr>
          <w:bCs/>
          <w:b/>
        </w:rPr>
        <w:t xml:space="preserve">United States Miami</w:t>
      </w:r>
      <w:r>
        <w:t xml:space="preserve">, transforming initial skepticism into long-term enterprise partnerships.</w:t>
      </w:r>
    </w:p>
    <w:bookmarkEnd w:id="20"/>
    <w:bookmarkStart w:id="22" w:name="company-background-and-market-challenge"/>
    <w:p>
      <w:pPr>
        <w:pStyle w:val="Heading2"/>
      </w:pPr>
      <w:r>
        <w:t xml:space="preserve">2. Company Background and Market Challenge</w:t>
      </w:r>
    </w:p>
    <w:p>
      <w:pPr>
        <w:pStyle w:val="FirstParagraph"/>
      </w:pPr>
      <w:r>
        <w:t xml:space="preserve">The company, "LogiTech Solutions," specializes in supply chain management software designed for logistics firms, freight forwarders, and distribution centers. While the company had strong roots in New York and Chicago, expansion into the Southeast was deemed critical due to Miami’s status as a global gateway.</w:t>
      </w:r>
    </w:p>
    <w:bookmarkStart w:id="21" w:name="the-united-states-miami-context"/>
    <w:p>
      <w:pPr>
        <w:pStyle w:val="Heading3"/>
      </w:pPr>
      <w:r>
        <w:t xml:space="preserve">The</w:t>
      </w:r>
      <w:r>
        <w:t xml:space="preserve"> </w:t>
      </w:r>
      <w:r>
        <w:t xml:space="preserve">United States Miami</w:t>
      </w:r>
      <w:r>
        <w:t xml:space="preserve"> </w:t>
      </w:r>
      <w:r>
        <w:t xml:space="preserve">Context</w:t>
      </w:r>
    </w:p>
    <w:p>
      <w:pPr>
        <w:pStyle w:val="FirstParagraph"/>
      </w:pPr>
      <w:r>
        <w:t xml:space="preserve">Miami is not merely a city; it is the "Gateway to the Americas." For any logistics or trade-related industry, this location offers unparalleled access to Latin America and the Caribbean. However, this geographic advantage brings specific complexities:</w:t>
      </w:r>
    </w:p>
    <w:p>
      <w:pPr>
        <w:numPr>
          <w:ilvl w:val="0"/>
          <w:numId w:val="1001"/>
        </w:numPr>
        <w:pStyle w:val="Compact"/>
      </w:pPr>
      <w:r>
        <w:rPr>
          <w:bCs/>
          <w:b/>
        </w:rPr>
        <w:t xml:space="preserve">Cultural Duality:</w:t>
      </w:r>
      <w:r>
        <w:t xml:space="preserve"> </w:t>
      </w:r>
      <w:r>
        <w:t xml:space="preserve">The market requires a unique blend of professional American business standards and Latin American relationship-building techniques.</w:t>
      </w:r>
    </w:p>
    <w:p>
      <w:pPr>
        <w:numPr>
          <w:ilvl w:val="0"/>
          <w:numId w:val="1001"/>
        </w:numPr>
        <w:pStyle w:val="Compact"/>
      </w:pPr>
      <w:r>
        <w:rPr>
          <w:bCs/>
          <w:b/>
        </w:rPr>
        <w:t xml:space="preserve">Economic Volatility:</w:t>
      </w:r>
      <w:r>
        <w:t xml:space="preserve"> </w:t>
      </w:r>
      <w:r>
        <w:t xml:space="preserve">The post-pandemic economic shift saw an influx of businesses relocating to Florida, creating a crowded field for software providers.</w:t>
      </w:r>
    </w:p>
    <w:p>
      <w:pPr>
        <w:numPr>
          <w:ilvl w:val="0"/>
          <w:numId w:val="1001"/>
        </w:numPr>
        <w:pStyle w:val="Compact"/>
      </w:pPr>
      <w:r>
        <w:rPr>
          <w:bCs/>
          <w:b/>
        </w:rPr>
        <w:t xml:space="preserve">Tech Saturation:</w:t>
      </w:r>
      <w:r>
        <w:t xml:space="preserve"> </w:t>
      </w:r>
      <w:r>
        <w:t xml:space="preserve">Potential clients in the area are bombarded with pitches daily, requiring a highly differentiated value proposition.</w:t>
      </w:r>
    </w:p>
    <w:bookmarkEnd w:id="21"/>
    <w:bookmarkEnd w:id="22"/>
    <w:bookmarkStart w:id="23" w:name="the-role-of-the-sales-executive"/>
    <w:p>
      <w:pPr>
        <w:pStyle w:val="Heading2"/>
      </w:pPr>
      <w:r>
        <w:t xml:space="preserve">3. The Role of the Sales Executive</w:t>
      </w:r>
    </w:p>
    <w:p>
      <w:pPr>
        <w:pStyle w:val="FirstParagraph"/>
      </w:pPr>
      <w:r>
        <w:t xml:space="preserve">The core narrative of this</w:t>
      </w:r>
      <w:r>
        <w:t xml:space="preserve"> </w:t>
      </w:r>
      <w:r>
        <w:t xml:space="preserve">Case Study</w:t>
      </w:r>
      <w:r>
        <w:t xml:space="preserve"> </w:t>
      </w:r>
      <w:r>
        <w:t xml:space="preserve">revolves around the appointment of a specialized</w:t>
      </w:r>
      <w:r>
        <w:t xml:space="preserve"> </w:t>
      </w:r>
      <w:r>
        <w:rPr>
          <w:bCs/>
          <w:b/>
        </w:rPr>
        <w:t xml:space="preserve">Sales Executive</w:t>
      </w:r>
      <w:r>
        <w:t xml:space="preserve">. This individual was not merely tasked with "selling software"; they were hired to act as a cultural and strategic bridge. The mandate included:</w:t>
      </w:r>
    </w:p>
    <w:p>
      <w:pPr>
        <w:numPr>
          <w:ilvl w:val="0"/>
          <w:numId w:val="1002"/>
        </w:numPr>
        <w:pStyle w:val="Compact"/>
      </w:pPr>
      <w:r>
        <w:rPr>
          <w:bCs/>
          <w:b/>
        </w:rPr>
        <w:t xml:space="preserve">Auditing the Local Market:</w:t>
      </w:r>
      <w:r>
        <w:t xml:space="preserve"> </w:t>
      </w:r>
      <w:r>
        <w:t xml:space="preserve">Identifying key logistics clusters in Greater Miami, including PortMiami and the International Gateway.</w:t>
      </w:r>
    </w:p>
    <w:p>
      <w:pPr>
        <w:numPr>
          <w:ilvl w:val="0"/>
          <w:numId w:val="1002"/>
        </w:numPr>
        <w:pStyle w:val="Compact"/>
      </w:pPr>
      <w:r>
        <w:t xml:space="preserve">Bilingual Outreach:: Utilizing English and Spanish to penetrate both traditional American firms and emerging Latin American entities operating within</w:t>
      </w:r>
      <w:r>
        <w:t xml:space="preserve"> </w:t>
      </w:r>
      <w:r>
        <w:t xml:space="preserve">United States Miami</w:t>
      </w:r>
      <w:r>
        <w:t xml:space="preserve">.</w:t>
      </w:r>
    </w:p>
    <w:p>
      <w:pPr>
        <w:numPr>
          <w:ilvl w:val="0"/>
          <w:numId w:val="1002"/>
        </w:numPr>
        <w:pStyle w:val="Compact"/>
      </w:pPr>
      <w:r>
        <w:rPr>
          <w:bCs/>
          <w:b/>
        </w:rPr>
        <w:t xml:space="preserve">Cultivating Trust:</w:t>
      </w:r>
      <w:r>
        <w:t xml:space="preserve"> </w:t>
      </w:r>
      <w:r>
        <w:t xml:space="preserve">Understanding that in the South Florida market, business is often conducted over meals or informal meetings rather than sterile boardrooms.</w:t>
      </w:r>
    </w:p>
    <w:bookmarkEnd w:id="23"/>
    <w:bookmarkStart w:id="27" w:name="X9416b7809ddf6f9d650048ac569031ce4d65b2c"/>
    <w:p>
      <w:pPr>
        <w:pStyle w:val="Heading2"/>
      </w:pPr>
      <w:r>
        <w:t xml:space="preserve">4. Strategic Implementation: The</w:t>
      </w:r>
      <w:r>
        <w:t xml:space="preserve"> </w:t>
      </w:r>
      <w:r>
        <w:t xml:space="preserve">Sales Executive</w:t>
      </w:r>
      <w:r>
        <w:t xml:space="preserve">'s Methodology</w:t>
      </w:r>
    </w:p>
    <w:p>
      <w:pPr>
        <w:pStyle w:val="FirstParagraph"/>
      </w:pPr>
      <w:r>
        <w:t xml:space="preserve">The</w:t>
      </w:r>
      <w:r>
        <w:t xml:space="preserve"> </w:t>
      </w:r>
      <w:r>
        <w:rPr>
          <w:bCs/>
          <w:b/>
        </w:rPr>
        <w:t xml:space="preserve">Sales Executive</w:t>
      </w:r>
      <w:r>
        <w:t xml:space="preserve"> </w:t>
      </w:r>
      <w:r>
        <w:t xml:space="preserve">adopted a three-phase approach to navigate the complexities of the local market.</w:t>
      </w:r>
    </w:p>
    <w:bookmarkStart w:id="24" w:name="X8cf58096f50b19d77e6f120db567316c9b59566"/>
    <w:p>
      <w:pPr>
        <w:pStyle w:val="Heading3"/>
      </w:pPr>
      <w:r>
        <w:t xml:space="preserve">Phase 1: Hyper-Local Networking and Community Integration</w:t>
      </w:r>
    </w:p>
    <w:p>
      <w:pPr>
        <w:pStyle w:val="FirstParagraph"/>
      </w:pPr>
      <w:r>
        <w:t xml:space="preserve">Rather than relying solely on cold calling, the executive immersed themselves in the Miami business community. They joined key organizations such as</w:t>
      </w:r>
      <w:r>
        <w:t xml:space="preserve"> </w:t>
      </w:r>
      <w:r>
        <w:rPr>
          <w:iCs/>
          <w:i/>
        </w:rPr>
        <w:t xml:space="preserve">Miami Downtown Development Authority</w:t>
      </w:r>
      <w:r>
        <w:t xml:space="preserve"> </w:t>
      </w:r>
      <w:r>
        <w:t xml:space="preserve">and attended chambers of commerce events specific to Latin American trade. This presence allowed the</w:t>
      </w:r>
      <w:r>
        <w:t xml:space="preserve"> </w:t>
      </w:r>
      <w:r>
        <w:rPr>
          <w:bCs/>
          <w:b/>
        </w:rPr>
        <w:t xml:space="preserve">Sales Executive</w:t>
      </w:r>
      <w:r>
        <w:t xml:space="preserve"> </w:t>
      </w:r>
      <w:r>
        <w:t xml:space="preserve">to build a reputation before making any direct sales pitch, establishing credibility within the tight-knit business ecosystem of</w:t>
      </w:r>
      <w:r>
        <w:t xml:space="preserve"> </w:t>
      </w:r>
      <w:r>
        <w:t xml:space="preserve">United States Miami</w:t>
      </w:r>
      <w:r>
        <w:t xml:space="preserve">.</w:t>
      </w:r>
    </w:p>
    <w:bookmarkEnd w:id="24"/>
    <w:bookmarkStart w:id="25" w:name="phase-2-tailored-value-propositions"/>
    <w:p>
      <w:pPr>
        <w:pStyle w:val="Heading3"/>
      </w:pPr>
      <w:r>
        <w:t xml:space="preserve">Phase 2: Tailored Value Propositions</w:t>
      </w:r>
    </w:p>
    <w:p>
      <w:pPr>
        <w:pStyle w:val="FirstParagraph"/>
      </w:pPr>
      <w:r>
        <w:t xml:space="preserve">A generic pitch failed to resonate. The</w:t>
      </w:r>
      <w:r>
        <w:t xml:space="preserve"> </w:t>
      </w:r>
      <w:r>
        <w:rPr>
          <w:bCs/>
          <w:b/>
        </w:rPr>
        <w:t xml:space="preserve">Sales Executive</w:t>
      </w:r>
      <w:r>
        <w:t xml:space="preserve"> </w:t>
      </w:r>
      <w:r>
        <w:t xml:space="preserve">customized solutions for specific verticals.</w:t>
      </w:r>
    </w:p>
    <w:p>
      <w:pPr>
        <w:numPr>
          <w:ilvl w:val="0"/>
          <w:numId w:val="1003"/>
        </w:numPr>
        <w:pStyle w:val="Compact"/>
      </w:pPr>
      <w:r>
        <w:rPr>
          <w:iCs/>
          <w:i/>
        </w:rPr>
        <w:t xml:space="preserve">The Cross-Border Freight Forwarder:</w:t>
      </w:r>
      <w:r>
        <w:t xml:space="preserve">: For companies shipping goods to Colombia or Brazil, the software was pitched as a compliance and documentation automation tool that reduced legal risks.</w:t>
      </w:r>
    </w:p>
    <w:p>
      <w:pPr>
        <w:numPr>
          <w:ilvl w:val="0"/>
          <w:numId w:val="1003"/>
        </w:numPr>
        <w:pStyle w:val="Compact"/>
      </w:pPr>
      <w:r>
        <w:rPr>
          <w:iCs/>
          <w:i/>
        </w:rPr>
        <w:t xml:space="preserve">The Luxury Retail Distributor:</w:t>
      </w:r>
      <w:r>
        <w:t xml:space="preserve">: For high-end goods moving through PortMiami, the focus shifted to inventory visibility and cold-chain monitoring capabilities.</w:t>
      </w:r>
    </w:p>
    <w:bookmarkEnd w:id="25"/>
    <w:bookmarkStart w:id="26" w:name="X30ffd689acf33c382810317db7b793d7846c748"/>
    <w:p>
      <w:pPr>
        <w:pStyle w:val="Heading3"/>
      </w:pPr>
      <w:r>
        <w:t xml:space="preserve">Phase 3: Leveraging Regional Economic Shifts</w:t>
      </w:r>
    </w:p>
    <w:p>
      <w:pPr>
        <w:pStyle w:val="FirstParagraph"/>
      </w:pPr>
      <w:r>
        <w:t xml:space="preserve">The executive capitalized on the recent wave of corporate relocations from high-tax states like New York and California. Many of these companies were setting up regional headquarters in</w:t>
      </w:r>
      <w:r>
        <w:t xml:space="preserve"> </w:t>
      </w:r>
      <w:r>
        <w:t xml:space="preserve">United States Miami</w:t>
      </w:r>
      <w:r>
        <w:t xml:space="preserve">. The</w:t>
      </w:r>
      <w:r>
        <w:t xml:space="preserve"> </w:t>
      </w:r>
      <w:r>
        <w:rPr>
          <w:bCs/>
          <w:b/>
        </w:rPr>
        <w:t xml:space="preserve">Sales Executive</w:t>
      </w:r>
      <w:r>
        <w:t xml:space="preserve"> </w:t>
      </w:r>
      <w:r>
        <w:t xml:space="preserve">targeted these new arrivals with migration packages, offering seamless integration of their existing logistics data into LogiTech’s platform.</w:t>
      </w:r>
    </w:p>
    <w:bookmarkEnd w:id="26"/>
    <w:bookmarkEnd w:id="27"/>
    <w:bookmarkStart w:id="28" w:name="challenges-and-overcoming-obstacles"/>
    <w:p>
      <w:pPr>
        <w:pStyle w:val="Heading2"/>
      </w:pPr>
      <w:r>
        <w:t xml:space="preserve">5. Challenges and Overcoming Obstacles</w:t>
      </w:r>
    </w:p>
    <w:p>
      <w:pPr>
        <w:pStyle w:val="FirstParagraph"/>
      </w:pPr>
      <w:r>
        <w:t xml:space="preserve">No successful</w:t>
      </w:r>
      <w:r>
        <w:t xml:space="preserve"> </w:t>
      </w:r>
      <w:r>
        <w:t xml:space="preserve">Case Study</w:t>
      </w:r>
      <w:r>
        <w:t xml:space="preserve"> </w:t>
      </w:r>
      <w:r>
        <w:t xml:space="preserve">is complete without addressing the hurdles faced. The primary challenge was the intense competition from incumbent local providers who had entrenched relationships with Miami’s logistics firms for decades.</w:t>
      </w:r>
    </w:p>
    <w:p>
      <w:pPr>
        <w:pStyle w:val="BodyText"/>
      </w:pPr>
      <w:r>
        <w:rPr>
          <w:bCs/>
          <w:b/>
        </w:rPr>
        <w:t xml:space="preserve">The Pivot:</w:t>
      </w:r>
    </w:p>
    <w:p>
      <w:pPr>
        <w:pStyle w:val="BodyText"/>
      </w:pPr>
      <w:r>
        <w:t xml:space="preserve">The</w:t>
      </w:r>
      <w:r>
        <w:t xml:space="preserve"> </w:t>
      </w:r>
      <w:r>
        <w:rPr>
          <w:bCs/>
          <w:b/>
        </w:rPr>
        <w:t xml:space="preserve">Sales Executive</w:t>
      </w:r>
      <w:r>
        <w:t xml:space="preserve"> </w:t>
      </w:r>
      <w:r>
        <w:t xml:space="preserve">shifted strategy from "replacing" existing systems to "integrating" with them. By demonstrating API compatibility and offering a lower total cost of ownership compared to legacy providers, the executive turned skeptics into advocates. Furthermore, the executive utilized local success stories—showing how other Miami-based companies had improved efficiency by 20% within six months—to dismantle objections.</w:t>
      </w:r>
    </w:p>
    <w:bookmarkEnd w:id="28"/>
    <w:bookmarkStart w:id="29" w:name="X708fdabef638c7166cf18834e91662f2710a5c9"/>
    <w:p>
      <w:pPr>
        <w:pStyle w:val="Heading2"/>
      </w:pPr>
      <w:r>
        <w:t xml:space="preserve">6. Results and Key Performance Indicators (KPIs)</w:t>
      </w:r>
    </w:p>
    <w:p>
      <w:pPr>
        <w:pStyle w:val="FirstParagraph"/>
      </w:pPr>
      <w:r>
        <w:t xml:space="preserve">The strategic approach yielded significant results over an 18-month period. The metrics highlight the effectiveness of the localized</w:t>
      </w:r>
      <w:r>
        <w:t xml:space="preserve"> </w:t>
      </w:r>
      <w:r>
        <w:rPr>
          <w:bCs/>
          <w:b/>
        </w:rPr>
        <w:t xml:space="preserve">Sales Executive</w:t>
      </w:r>
      <w:r>
        <w:t xml:space="preserve"> </w:t>
      </w:r>
      <w:r>
        <w:t xml:space="preserve">strategy in</w:t>
      </w:r>
      <w:r>
        <w:t xml:space="preserve"> </w:t>
      </w:r>
      <w:r>
        <w:t xml:space="preserve">United States Miami</w:t>
      </w:r>
      <w:r>
        <w:t xml:space="preserve">:</w:t>
      </w:r>
    </w:p>
    <w:p>
      <w:pPr>
        <w:numPr>
          <w:ilvl w:val="0"/>
          <w:numId w:val="1004"/>
        </w:numPr>
        <w:pStyle w:val="Compact"/>
      </w:pPr>
      <w:r>
        <w:rPr>
          <w:bCs/>
          <w:b/>
        </w:rPr>
        <w:t xml:space="preserve">New Logo Acquisition:</w:t>
      </w:r>
      <w:r>
        <w:br/>
      </w:r>
      <w:r>
        <w:t xml:space="preserve">Successfully signed 45 new enterprise clients, representing a 150% increase over the company's previous quarterly average in other regions.</w:t>
      </w:r>
    </w:p>
    <w:p>
      <w:pPr>
        <w:numPr>
          <w:ilvl w:val="0"/>
          <w:numId w:val="1004"/>
        </w:numPr>
        <w:pStyle w:val="Compact"/>
      </w:pPr>
      <w:r>
        <w:rPr>
          <w:bCs/>
          <w:b/>
        </w:rPr>
        <w:t xml:space="preserve">Revenue Growth:</w:t>
      </w:r>
      <w:r>
        <w:br/>
      </w:r>
      <w:r>
        <w:t xml:space="preserve"> </w:t>
      </w:r>
      <w:r>
        <w:t xml:space="preserve">Generated $3.2 million in Annual Recurring Revenue (ARR) specifically attributed to the Miami territory.</w:t>
      </w:r>
    </w:p>
    <w:p>
      <w:pPr>
        <w:numPr>
          <w:ilvl w:val="0"/>
          <w:numId w:val="1004"/>
        </w:numPr>
        <w:pStyle w:val="Compact"/>
      </w:pPr>
      <w:r>
        <w:rPr>
          <w:bCs/>
          <w:b/>
        </w:rPr>
        <w:t xml:space="preserve">Cycle Time Reduction:</w:t>
      </w:r>
      <w:r>
        <w:br/>
      </w:r>
      <w:r>
        <w:t xml:space="preserve"> </w:t>
      </w:r>
      <w:r>
        <w:t xml:space="preserve">By leveraging local trust networks, the average sales cycle decreased from 4 months to 6 weeks.</w:t>
      </w:r>
    </w:p>
    <w:p>
      <w:pPr>
        <w:numPr>
          <w:ilvl w:val="0"/>
          <w:numId w:val="1004"/>
        </w:numPr>
        <w:pStyle w:val="Compact"/>
      </w:pPr>
      <w:r>
        <w:rPr>
          <w:bCs/>
          <w:b/>
        </w:rPr>
        <w:t xml:space="preserve">Customer Retention:</w:t>
      </w:r>
      <w:r>
        <w:br/>
      </w:r>
      <w:r>
        <w:t xml:space="preserve"> </w:t>
      </w:r>
      <w:r>
        <w:t xml:space="preserve">Achieved a 98% retention rate in the first year, indicating strong product-market fit and effective account management by the local team.</w:t>
      </w:r>
    </w:p>
    <w:bookmarkEnd w:id="29"/>
    <w:bookmarkStart w:id="30" w:name="lessons-learned-for-future-case-studys"/>
    <w:p>
      <w:pPr>
        <w:pStyle w:val="Heading2"/>
      </w:pPr>
      <w:r>
        <w:t xml:space="preserve">7. Lessons Learned for Future</w:t>
      </w:r>
      <w:r>
        <w:t xml:space="preserve"> </w:t>
      </w:r>
      <w:r>
        <w:t xml:space="preserve">Case Study</w:t>
      </w:r>
      <w:r>
        <w:t xml:space="preserve">s</w:t>
      </w:r>
    </w:p>
    <w:p>
      <w:pPr>
        <w:pStyle w:val="FirstParagraph"/>
      </w:pPr>
      <w:r>
        <w:t xml:space="preserve">This initiative provides critical takeaways for any organization looking to expand its sales footprint:</w:t>
      </w:r>
    </w:p>
    <w:p>
      <w:pPr>
        <w:numPr>
          <w:ilvl w:val="0"/>
          <w:numId w:val="1005"/>
        </w:numPr>
        <w:pStyle w:val="Compact"/>
      </w:pPr>
      <w:r>
        <w:rPr>
          <w:bCs/>
          <w:b/>
        </w:rPr>
        <w:t xml:space="preserve">Cultural Intelligence is Currency:</w:t>
      </w:r>
      <w:r>
        <w:br/>
      </w:r>
      <w:r>
        <w:t xml:space="preserve">A generic US-wide sales strategy fails in regions with distinct cultural identities like</w:t>
      </w:r>
      <w:r>
        <w:t xml:space="preserve"> </w:t>
      </w:r>
      <w:r>
        <w:t xml:space="preserve">United States Miami</w:t>
      </w:r>
      <w:r>
        <w:t xml:space="preserve">. Investing in a local voice is paramount.</w:t>
      </w:r>
    </w:p>
    <w:p>
      <w:pPr>
        <w:numPr>
          <w:ilvl w:val="0"/>
          <w:numId w:val="1005"/>
        </w:numPr>
        <w:pStyle w:val="Compact"/>
      </w:pPr>
      <w:r>
        <w:rPr>
          <w:bCs/>
          <w:b/>
        </w:rPr>
        <w:t xml:space="preserve">Relationships Precede Transactions:</w:t>
      </w:r>
      <w:r>
        <w:br/>
      </w:r>
      <w:r>
        <w:t xml:space="preserve">In the South Florida market, business is personal. The</w:t>
      </w:r>
      <w:r>
        <w:t xml:space="preserve"> </w:t>
      </w:r>
      <w:r>
        <w:rPr>
          <w:bCs/>
          <w:b/>
        </w:rPr>
        <w:t xml:space="preserve">Sales Executive</w:t>
      </w:r>
      <w:r>
        <w:t xml:space="preserve">'s success was built on genuine relationships, not just transactional interactions.</w:t>
      </w:r>
    </w:p>
    <w:p>
      <w:pPr>
        <w:numPr>
          <w:ilvl w:val="0"/>
          <w:numId w:val="1005"/>
        </w:numPr>
        <w:pStyle w:val="Compact"/>
      </w:pPr>
      <w:r>
        <w:t xml:space="preserve">Niche Specialization Wins:: Generalists struggle in saturated markets. Specializing in the logistics and trade corridor of Miami provided a competitive edge that broader pitches could not match.</w:t>
      </w:r>
    </w:p>
    <w:bookmarkEnd w:id="30"/>
    <w:bookmarkStart w:id="31" w:name="conclusion"/>
    <w:p>
      <w:pPr>
        <w:pStyle w:val="Heading2"/>
      </w:pPr>
      <w:r>
        <w:t xml:space="preserve">8. Conclusion</w:t>
      </w:r>
    </w:p>
    <w:p>
      <w:pPr>
        <w:pStyle w:val="FirstParagraph"/>
      </w:pPr>
      <w:r>
        <w:t xml:space="preserve">The expansion into</w:t>
      </w:r>
      <w:r>
        <w:t xml:space="preserve"> </w:t>
      </w:r>
      <w:r>
        <w:t xml:space="preserve">United States Miami</w:t>
      </w:r>
      <w:r>
        <w:t xml:space="preserve"> </w:t>
      </w:r>
      <w:r>
        <w:t xml:space="preserve">stands as a testament to the power of localized sales strategies. By empowering a skilled</w:t>
      </w:r>
      <w:r>
        <w:t xml:space="preserve"> </w:t>
      </w:r>
      <w:r>
        <w:rPr>
          <w:bCs/>
          <w:b/>
        </w:rPr>
        <w:t xml:space="preserve">Sales Executive</w:t>
      </w:r>
      <w:r>
        <w:t xml:space="preserve"> </w:t>
      </w:r>
      <w:r>
        <w:t xml:space="preserve">with the autonomy to adapt messaging, build local networks, and address specific regional pain points, LogiTech Solutions did not just enter a new market; they dominated it.</w:t>
      </w:r>
    </w:p>
    <w:p>
      <w:pPr>
        <w:pStyle w:val="BodyText"/>
      </w:pPr>
      <w:r>
        <w:t xml:space="preserve">This</w:t>
      </w:r>
      <w:r>
        <w:t xml:space="preserve"> </w:t>
      </w:r>
      <w:r>
        <w:t xml:space="preserve">Case Study</w:t>
      </w:r>
      <w:r>
        <w:t xml:space="preserve"> </w:t>
      </w:r>
      <w:r>
        <w:t xml:space="preserve">confirms that when a</w:t>
      </w:r>
      <w:r>
        <w:t xml:space="preserve"> </w:t>
      </w:r>
      <w:r>
        <w:rPr>
          <w:bCs/>
          <w:b/>
        </w:rPr>
        <w:t xml:space="preserve">Sales Executive</w:t>
      </w:r>
      <w:r>
        <w:t xml:space="preserve"> </w:t>
      </w:r>
      <w:r>
        <w:t xml:space="preserve">understands the intricate economic tapestry of</w:t>
      </w:r>
      <w:r>
        <w:t xml:space="preserve"> </w:t>
      </w:r>
      <w:r>
        <w:t xml:space="preserve">United States Miami</w:t>
      </w:r>
      <w:r>
        <w:t xml:space="preserve">, they can transform geographic challenges into competitive advantages. As global trade continues to pivot toward the Americas, the lessons derived from this Miami-centric approach will serve as a blueprint for future regional expansions across North and South America.</w:t>
      </w:r>
    </w:p>
    <w:p>
      <w:pPr>
        <w:pStyle w:val="BodyText"/>
      </w:pPr>
      <w:r>
        <w:rPr>
          <w:bCs/>
          <w:b/>
        </w:rPr>
        <w:t xml:space="preserve">Case Study</w:t>
      </w:r>
      <w:r>
        <w:rPr>
          <w:bCs/>
          <w:b/>
        </w:rPr>
        <w:t xml:space="preserve"> </w:t>
      </w:r>
      <w:r>
        <w:rPr>
          <w:bCs/>
          <w:b/>
        </w:rPr>
        <w:t xml:space="preserve">Tags:</w:t>
      </w:r>
      <w:r>
        <w:t xml:space="preserve"> </w:t>
      </w:r>
      <w:r>
        <w:t xml:space="preserve">B2B Sales, Market Expansion,</w:t>
      </w:r>
      <w:r>
        <w:t xml:space="preserve"> </w:t>
      </w:r>
      <w:r>
        <w:rPr>
          <w:bCs/>
          <w:b/>
        </w:rPr>
        <w:t xml:space="preserve">Sales Executive</w:t>
      </w:r>
      <w:r>
        <w:t xml:space="preserve">, Logistics Tech, United States Miami, Sales Strategy,</w:t>
      </w:r>
      <w:r>
        <w:br/>
      </w:r>
      <w:r>
        <w:t xml:space="preserve">Regional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Navigating the United States Miami Market</dc:title>
  <dc:creator/>
  <dc:language>en</dc:language>
  <cp:keywords/>
  <dcterms:created xsi:type="dcterms:W3CDTF">2026-07-29T09:17:45Z</dcterms:created>
  <dcterms:modified xsi:type="dcterms:W3CDTF">2026-07-29T09:17:45Z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