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a</w:t>
      </w:r>
      <w:r>
        <w:t xml:space="preserve"> </w:t>
      </w:r>
      <w:r>
        <w:t xml:space="preserve">Competitive</w:t>
      </w:r>
      <w:r>
        <w:t xml:space="preserve"> </w:t>
      </w:r>
      <w:r>
        <w:t xml:space="preserve">Market</w:t>
      </w:r>
    </w:p>
    <w:bookmarkStart w:id="32" w:name="X51a781abdc21836ef9cc78a8362fad7cd2a148c"/>
    <w:p>
      <w:pPr>
        <w:pStyle w:val="Heading1"/>
      </w:pPr>
      <w:r>
        <w:t xml:space="preserve">Case Study: Transforming Regional Revenue Through Strategic Sales Executive Leadership in United States San Francisco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Enterprise SaaS &amp; Cloud Infrastructure</w:t>
      </w:r>
    </w:p>
    <w:bookmarkStart w:id="20" w:name="executive-summary"/>
    <w:p>
      <w:pPr>
        <w:pStyle w:val="Heading3"/>
      </w:pPr>
      <w:r>
        <w:t xml:space="preserve">Executive Summary</w:t>
      </w:r>
    </w:p>
    <w:p>
      <w:pPr>
        <w:pStyle w:val="FirstParagraph"/>
      </w:pPr>
      <w:r>
        <w:t xml:space="preserve">This case study examines the pivotal role of a Senior Sales Executive in navigating the complex, high-velocity market dynamics of United States San Francisco. By leveraging localized market intelligence and adapting a consultative selling approach, the Sales Executive achieved a 145% increase in regional quarterly revenue within six months. The document details the challenges specific to this competitive hub, the strategic interventions employed by the Sales Executive, and the measurable outcomes that redefined regional performance metrics.</w:t>
      </w:r>
    </w:p>
    <w:bookmarkEnd w:id="20"/>
    <w:bookmarkStart w:id="21" w:name="company-background-and-market-context"/>
    <w:p>
      <w:pPr>
        <w:pStyle w:val="Heading2"/>
      </w:pPr>
      <w:r>
        <w:t xml:space="preserve">1. Company Background and Market Context</w:t>
      </w:r>
    </w:p>
    <w:p>
      <w:pPr>
        <w:pStyle w:val="FirstParagraph"/>
      </w:pPr>
      <w:r>
        <w:t xml:space="preserve">The subject of this case study is a mid-sized enterprise software company specializing in AI-driven customer relationship management (CRM) tools. While the company had established a foothold in the broader tech ecosystem, its presence in United States San Francisco—a global epicenter for technology innovation and intense competition—was underperforming relative to potential.</w:t>
      </w:r>
    </w:p>
    <w:p>
      <w:pPr>
        <w:pStyle w:val="BodyText"/>
      </w:pPr>
      <w:r>
        <w:t xml:space="preserve">United States San Francisco presents a unique paradox for sales organizations. On one hand, it is densely populated with high-value enterprise clients, venture capital firms, and tech startups. On the other hand, the market is saturated with competitors offering similar solutions at aggressive price points. The friction in this specific geography is not just about product features; it is about trust, local relevance, and rapid decision-making cycles.</w:t>
      </w:r>
    </w:p>
    <w:bookmarkEnd w:id="21"/>
    <w:bookmarkStart w:id="22" w:name="the-challenge"/>
    <w:p>
      <w:pPr>
        <w:pStyle w:val="Heading2"/>
      </w:pPr>
      <w:r>
        <w:t xml:space="preserve">2. The Challenge</w:t>
      </w:r>
    </w:p>
    <w:p>
      <w:pPr>
        <w:pStyle w:val="FirstParagraph"/>
      </w:pPr>
      <w:r>
        <w:t xml:space="preserve">Prior to the intervention of the new Sales Executive, the regional office in United States San Francisco faced three critical hurdles:</w:t>
      </w:r>
    </w:p>
    <w:p>
      <w:pPr>
        <w:numPr>
          <w:ilvl w:val="0"/>
          <w:numId w:val="1001"/>
        </w:numPr>
        <w:pStyle w:val="Compact"/>
      </w:pPr>
      <w:r>
        <w:rPr>
          <w:bCs/>
          <w:b/>
        </w:rPr>
        <w:t xml:space="preserve">Pipeline Stagnation:</w:t>
      </w:r>
      <w:r>
        <w:t xml:space="preserve"> </w:t>
      </w:r>
      <w:r>
        <w:t xml:space="preserve">Deals were sitting in the negotiation phase for an average of 120 days, far exceeding the national average.</w:t>
      </w:r>
    </w:p>
    <w:p>
      <w:pPr>
        <w:numPr>
          <w:ilvl w:val="0"/>
          <w:numId w:val="1001"/>
        </w:numPr>
        <w:pStyle w:val="Compact"/>
      </w:pPr>
      <w:r>
        <w:rPr>
          <w:bCs/>
          <w:b/>
        </w:rPr>
        <w:t xml:space="preserve">Lack of Localized Messaging:</w:t>
      </w:r>
      <w:r>
        <w:t xml:space="preserve">The generic national sales script failed to resonate with the sophisticated, tech-savvy buyers in United States San Francisco, who demanded highly specific ROI projections and integration capabilities.</w:t>
      </w:r>
    </w:p>
    <w:p>
      <w:pPr>
        <w:numPr>
          <w:ilvl w:val="0"/>
          <w:numId w:val="1001"/>
        </w:numPr>
        <w:pStyle w:val="Compact"/>
      </w:pPr>
      <w:r>
        <w:rPr>
          <w:bCs/>
          <w:b/>
        </w:rPr>
        <w:t xml:space="preserve">Inefficient Territory Management:</w:t>
      </w:r>
      <w:r>
        <w:t xml:space="preserve">The Sales Executive lacked a clear strategy for prioritizing accounts, leading to resource dilution across too many low-probability leads.</w:t>
      </w:r>
    </w:p>
    <w:bookmarkEnd w:id="22"/>
    <w:bookmarkStart w:id="26" w:name="the-sales-executives-strategic-approach"/>
    <w:p>
      <w:pPr>
        <w:pStyle w:val="Heading2"/>
      </w:pPr>
      <w:r>
        <w:t xml:space="preserve">3. The Sales Executive’s Strategic Approach</w:t>
      </w:r>
    </w:p>
    <w:p>
      <w:pPr>
        <w:pStyle w:val="FirstParagraph"/>
      </w:pPr>
      <w:r>
        <w:t xml:space="preserve">To address these challenges, the Sales Executive implemented a multi-phased strategy tailored specifically to the cultural and economic nuances of United States San Francisco. This approach moved away from transactional selling toward relationship-based value creation.</w:t>
      </w:r>
    </w:p>
    <w:bookmarkStart w:id="23" w:name="a.-hyper-local-market-intelligence"/>
    <w:p>
      <w:pPr>
        <w:pStyle w:val="Heading3"/>
      </w:pPr>
      <w:r>
        <w:t xml:space="preserve">A. Hyper-Local Market Intelligence</w:t>
      </w:r>
    </w:p>
    <w:p>
      <w:pPr>
        <w:pStyle w:val="FirstParagraph"/>
      </w:pPr>
      <w:r>
        <w:t xml:space="preserve">The first step taken by the Sales Executive was a deep dive into the specific pain points of industries dominant in United States San Francisco, particularly fintech and biotech. The Sales Executive realized that while national clients cared about general efficiency, San Francisco-based enterprises were obsessed with scalability and data security compliance due to strict local regulations. Consequently, the messaging was entirely rewritten to highlight HIPAA compliance for health-tech firms and SOC2 readiness for financial institutions.</w:t>
      </w:r>
    </w:p>
    <w:bookmarkEnd w:id="23"/>
    <w:bookmarkStart w:id="24" w:name="Xd1901780a377f86802c99dd264424cac6216d09"/>
    <w:p>
      <w:pPr>
        <w:pStyle w:val="Heading3"/>
      </w:pPr>
      <w:r>
        <w:t xml:space="preserve">B. Leveraging the United States San Francisco Ecosystem</w:t>
      </w:r>
    </w:p>
    <w:p>
      <w:pPr>
        <w:pStyle w:val="FirstParagraph"/>
      </w:pPr>
      <w:r>
        <w:t xml:space="preserve">Recognizing that trust in United States San Francisco is built through peer validation, the Sales Executive initiated a partnership strategy with local technology incubators and venture capital firms. Instead of cold-calling, the Sales Executive attended exclusive industry meetups and hosted private roundtables in SoMa (South of Market), positioning the company not just as a vendor, but as a strategic partner invested in the local tech ecosystem. This move significantly shortened the trust-building phase of the sales cycle.</w:t>
      </w:r>
    </w:p>
    <w:bookmarkEnd w:id="24"/>
    <w:bookmarkStart w:id="25" w:name="c.-consultative-selling-framework"/>
    <w:p>
      <w:pPr>
        <w:pStyle w:val="Heading3"/>
      </w:pPr>
      <w:r>
        <w:t xml:space="preserve">C. Consultative Selling Framework</w:t>
      </w:r>
    </w:p>
    <w:p>
      <w:pPr>
        <w:pStyle w:val="FirstParagraph"/>
      </w:pPr>
      <w:r>
        <w:t xml:space="preserve">The Sales Executive trained their immediate team (and collaborated with regional managers) to adopt a consultative selling framework. In United States San Francisco, buyers are highly educated on market trends. A pushy sales tactic often resulted in immediate disqualification. The Sales Executive empowered the team to act as advisors, asking probing questions about long-term growth strategies rather than focusing immediately on price. This shift allowed the Sales Executive to uncover deeper budget allocations that were previously hidden.</w:t>
      </w:r>
    </w:p>
    <w:bookmarkEnd w:id="25"/>
    <w:bookmarkEnd w:id="26"/>
    <w:bookmarkStart w:id="27" w:name="implementation-and-execution"/>
    <w:p>
      <w:pPr>
        <w:pStyle w:val="Heading2"/>
      </w:pPr>
      <w:r>
        <w:t xml:space="preserve">4. Implementation and Execution</w:t>
      </w:r>
    </w:p>
    <w:p>
      <w:pPr>
        <w:pStyle w:val="FirstParagraph"/>
      </w:pPr>
      <w:r>
        <w:t xml:space="preserve">The implementation phase lasted three months. During this period, the Sales Executive conducted weekly pipeline reviews, focusing strictly on deal velocity and qualification accuracy. Key actions included:</w:t>
      </w:r>
    </w:p>
    <w:p>
      <w:pPr>
        <w:numPr>
          <w:ilvl w:val="0"/>
          <w:numId w:val="1002"/>
        </w:numPr>
        <w:pStyle w:val="Compact"/>
      </w:pPr>
      <w:r>
        <w:rPr>
          <w:bCs/>
          <w:b/>
        </w:rPr>
        <w:t xml:space="preserve">Redefining Ideal Customer Profiles (ICP):</w:t>
      </w:r>
      <w:r>
        <w:t xml:space="preserve"> </w:t>
      </w:r>
      <w:r>
        <w:t xml:space="preserve">The Sales Executive narrowed the target audience in United States San Francisco to companies with 500+ employees that had recently raised Series B or C funding, ensuring a higher propensity for large contracts.</w:t>
      </w:r>
    </w:p>
    <w:p>
      <w:pPr>
        <w:numPr>
          <w:ilvl w:val="0"/>
          <w:numId w:val="1002"/>
        </w:numPr>
        <w:pStyle w:val="Compact"/>
      </w:pPr>
      <w:r>
        <w:t xml:space="preserve">Negotiation Tactics:In the competitive landscape of United States San Francisco, competitors were engaging in price wars. The Sales Executive countered this by bundling value-added services, such as dedicated onboarding support and custom API development access, which competitors deemed too costly to offer.</w:t>
      </w:r>
    </w:p>
    <w:p>
      <w:pPr>
        <w:numPr>
          <w:ilvl w:val="0"/>
          <w:numId w:val="1002"/>
        </w:numPr>
        <w:pStyle w:val="Compact"/>
      </w:pPr>
      <w:r>
        <w:rPr>
          <w:bCs/>
          <w:b/>
        </w:rPr>
        <w:t xml:space="preserve">Cross-Functional Collaboration:</w:t>
      </w:r>
      <w:r>
        <w:t xml:space="preserve"> </w:t>
      </w:r>
      <w:r>
        <w:t xml:space="preserve">The Sales Executive worked closely with the product team in United States San Francisco to provide real-time feedback from clients, ensuring that feature requests were prioritized. This transparency became a key selling point during negotiations.</w:t>
      </w:r>
    </w:p>
    <w:bookmarkEnd w:id="27"/>
    <w:bookmarkStart w:id="29" w:name="results-and-outcomes"/>
    <w:p>
      <w:pPr>
        <w:pStyle w:val="Heading2"/>
      </w:pPr>
      <w:r>
        <w:t xml:space="preserve">5. Results and Outcomes</w:t>
      </w:r>
    </w:p>
    <w:p>
      <w:pPr>
        <w:pStyle w:val="FirstParagraph"/>
      </w:pPr>
      <w:r>
        <w:t xml:space="preserve">The results of the Sales Executive’s tenure over the subsequent six months were transformative for the regional branch in United States San Francisco.</w:t>
      </w:r>
    </w:p>
    <w:bookmarkStart w:id="28" w:name="key-performance-indicators-kpis"/>
    <w:p>
      <w:pPr>
        <w:pStyle w:val="Heading3"/>
      </w:pPr>
      <w:r>
        <w:t xml:space="preserve">Key Performance Indicators (KPIs)</w:t>
      </w:r>
    </w:p>
    <w:p>
      <w:pPr>
        <w:numPr>
          <w:ilvl w:val="0"/>
          <w:numId w:val="1003"/>
        </w:numPr>
        <w:pStyle w:val="Compact"/>
      </w:pPr>
      <w:r>
        <w:rPr>
          <w:bCs/>
          <w:b/>
        </w:rPr>
        <w:t xml:space="preserve">Revenue Growth:</w:t>
      </w:r>
      <w:r>
        <w:t xml:space="preserve">The region achieved a 145% year-over-year revenue increase, surpassing the annual target by $2.4 million.</w:t>
      </w:r>
    </w:p>
    <w:p>
      <w:pPr>
        <w:numPr>
          <w:ilvl w:val="0"/>
          <w:numId w:val="1003"/>
        </w:numPr>
        <w:pStyle w:val="Compact"/>
      </w:pPr>
      <w:r>
        <w:rPr>
          <w:bCs/>
          <w:b/>
        </w:rPr>
        <w:t xml:space="preserve">Sales Cycle Reduction:</w:t>
      </w:r>
      <w:r>
        <w:t xml:space="preserve">The average deal cycle in United States San Francisco dropped from 120 days to 75 days, a reduction of approximately 37%.</w:t>
      </w:r>
    </w:p>
    <w:p>
      <w:pPr>
        <w:numPr>
          <w:ilvl w:val="0"/>
          <w:numId w:val="1003"/>
        </w:numPr>
        <w:pStyle w:val="Compact"/>
      </w:pPr>
      <w:r>
        <w:rPr>
          <w:bCs/>
          <w:b/>
        </w:rPr>
        <w:t xml:space="preserve">Win Rate Improvement:</w:t>
      </w:r>
      <w:r>
        <w:t xml:space="preserve">The win rate against direct competitors increased from 22% to 48%, demonstrating the effectiveness of the localized value proposition.</w:t>
      </w:r>
    </w:p>
    <w:p>
      <w:pPr>
        <w:numPr>
          <w:ilvl w:val="0"/>
          <w:numId w:val="1003"/>
        </w:numPr>
        <w:pStyle w:val="Compact"/>
      </w:pPr>
      <w:r>
        <w:rPr>
          <w:bCs/>
          <w:b/>
        </w:rPr>
        <w:t xml:space="preserve">Customer Retention:</w:t>
      </w:r>
      <w:r>
        <w:t xml:space="preserve">New clients in United States San Francisco showed a 95% retention rate after the first year, significantly higher than the company’s global average.</w:t>
      </w:r>
    </w:p>
    <w:bookmarkEnd w:id="28"/>
    <w:bookmarkEnd w:id="29"/>
    <w:bookmarkStart w:id="30" w:name="lessons-learned-and-best-practices"/>
    <w:p>
      <w:pPr>
        <w:pStyle w:val="Heading2"/>
      </w:pPr>
      <w:r>
        <w:t xml:space="preserve">6. Lessons Learned and Best Practices</w:t>
      </w:r>
    </w:p>
    <w:p>
      <w:pPr>
        <w:pStyle w:val="FirstParagraph"/>
      </w:pPr>
      <w:r>
        <w:t xml:space="preserve">This case study offers several critical takeaways for organizations looking to replicate success in high-stakes markets like United States San Francisco:</w:t>
      </w:r>
    </w:p>
    <w:p>
      <w:pPr>
        <w:numPr>
          <w:ilvl w:val="0"/>
          <w:numId w:val="1004"/>
        </w:numPr>
        <w:pStyle w:val="Compact"/>
      </w:pPr>
      <w:r>
        <w:rPr>
          <w:bCs/>
          <w:b/>
        </w:rPr>
        <w:t xml:space="preserve">National Strategies Need Local Adaptation:</w:t>
      </w:r>
      <w:r>
        <w:t xml:space="preserve">A "one-size-fits-all" sales approach fails in United States San Francisco. The Sales Executive’s ability to customize messaging based on local industry nuances was the primary driver of success.</w:t>
      </w:r>
    </w:p>
    <w:p>
      <w:pPr>
        <w:numPr>
          <w:ilvl w:val="0"/>
          <w:numId w:val="1004"/>
        </w:numPr>
        <w:pStyle w:val="Compact"/>
      </w:pPr>
      <w:r>
        <w:rPr>
          <w:bCs/>
          <w:b/>
        </w:rPr>
        <w:t xml:space="preserve">Trust is the Currency:</w:t>
      </w:r>
      <w:r>
        <w:t xml:space="preserve">In dense tech hubs like United States San Francisco, reputation travels fast. Leveraging local networks and peer endorsements is often more effective than traditional advertising.</w:t>
      </w:r>
    </w:p>
    <w:p>
      <w:pPr>
        <w:numPr>
          <w:ilvl w:val="0"/>
          <w:numId w:val="1004"/>
        </w:numPr>
        <w:pStyle w:val="Compact"/>
      </w:pPr>
      <w:r>
        <w:rPr>
          <w:bCs/>
          <w:b/>
        </w:rPr>
        <w:t xml:space="preserve">The Role of the Sales Executive as a Leader:</w:t>
      </w:r>
      <w:r>
        <w:t xml:space="preserve">The most successful Sales Executives do not just sell; they coach. By upskilling the team in consultative techniques, the Sales Executive created a sustainable engine for growth that continued to perform even after specific deals were closed.</w:t>
      </w:r>
    </w:p>
    <w:bookmarkEnd w:id="30"/>
    <w:bookmarkStart w:id="31" w:name="conclusion"/>
    <w:p>
      <w:pPr>
        <w:pStyle w:val="Heading2"/>
      </w:pPr>
      <w:r>
        <w:t xml:space="preserve">7. Conclusion</w:t>
      </w:r>
    </w:p>
    <w:p>
      <w:pPr>
        <w:pStyle w:val="FirstParagraph"/>
      </w:pPr>
      <w:r>
        <w:t xml:space="preserve">The performance of this Sales Executive demonstrates that geographic specificity is not merely a logistical detail but a core component of sales strategy. In the competitive arena of United States San Francisco, success requires more than just a good product; it demands a deep understanding of the local market psychology, agile negotiation tactics, and strong community integration. The Sales Executive’s ability to synthesize these elements resulted in significant revenue growth and established United States San Francisco as a flagship region for the company’s future expansion. This case study serves as a blueprint for how targeted leadership can unlock latent potential in even the most saturated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a Competitive Market</dc:title>
  <dc:creator/>
  <cp:keywords/>
  <dcterms:created xsi:type="dcterms:W3CDTF">2026-07-29T04:08:56Z</dcterms:created>
  <dcterms:modified xsi:type="dcterms:W3CDTF">2026-07-29T04:08:56Z</dcterms:modified>
</cp:coreProperties>
</file>

<file path=docProps/custom.xml><?xml version="1.0" encoding="utf-8"?>
<Properties xmlns="http://schemas.openxmlformats.org/officeDocument/2006/custom-properties" xmlns:vt="http://schemas.openxmlformats.org/officeDocument/2006/docPropsVTypes"/>
</file>