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Uzbekistan</w:t>
      </w:r>
      <w:r>
        <w:t xml:space="preserve"> </w:t>
      </w:r>
      <w:r>
        <w:t xml:space="preserve">Tashkent</w:t>
      </w:r>
      <w:r>
        <w:t xml:space="preserve"> </w:t>
      </w:r>
      <w:r>
        <w:t xml:space="preserve">Market</w:t>
      </w:r>
      <w:r>
        <w:t xml:space="preserve"> </w:t>
      </w:r>
      <w:r>
        <w:t xml:space="preserve">Expansion</w:t>
      </w:r>
    </w:p>
    <w:bookmarkStart w:id="27" w:name="X0ec5c14b73c2ab72df4c8b04426bddd30402d6c"/>
    <w:p>
      <w:pPr>
        <w:pStyle w:val="Heading1"/>
      </w:pPr>
      <w:r>
        <w:t xml:space="preserve">Sales Executive Case Study: Strategic Market Expansion in Uzbekistan, Tashkent</w:t>
      </w:r>
    </w:p>
    <w:p>
      <w:pPr>
        <w:pStyle w:val="FirstParagraph"/>
      </w:pPr>
      <w:r>
        <w:rPr>
          <w:bCs/>
          <w:b/>
        </w:rPr>
        <w:t xml:space="preserve">Date:</w:t>
      </w:r>
      <w:r>
        <w:t xml:space="preserve"> </w:t>
      </w:r>
      <w:r>
        <w:t xml:space="preserve">October 2023</w:t>
      </w:r>
      <w:r>
        <w:br/>
      </w:r>
      <w:r>
        <w:rPr>
          <w:bCs/>
          <w:b/>
        </w:rPr>
        <w:t xml:space="preserve">Subject:</w:t>
      </w:r>
      <w:r>
        <w:t xml:space="preserve">The Role of the Sales Executive in Navigating the Emerging Business Landscape of Uzbekistan, specifically within the capital city of Tashkent.</w:t>
      </w:r>
      <w:r>
        <w:br/>
      </w:r>
      <w:r>
        <w:rPr>
          <w:bCs/>
          <w:b/>
        </w:rPr>
        <w:t xml:space="preserve">Status:</w:t>
      </w:r>
      <w:r>
        <w:t xml:space="preserve"> </w:t>
      </w:r>
      <w:r>
        <w:t xml:space="preserve">Completed Analysis</w:t>
      </w:r>
    </w:p>
    <w:bookmarkStart w:id="20" w:name="introduction-and-context"/>
    <w:p>
      <w:pPr>
        <w:pStyle w:val="Heading2"/>
      </w:pPr>
      <w:r>
        <w:t xml:space="preserve">1. Introduction and Context</w:t>
      </w:r>
    </w:p>
    <w:p>
      <w:pPr>
        <w:pStyle w:val="FirstParagraph"/>
      </w:pPr>
      <w:r>
        <w:t xml:space="preserve">In recent years, the Central Asian economic landscape has undergone a seismic shift. At the heart of this transformation is Uzbekistan, a nation that has moved decisively toward economic liberalization, deregulation of foreign exchange markets, and an openness to international trade. Within this national framework lies Tashkent, the capital city which serves as the primary commercial hub for both domestic enterprise and international investment. This case study examines the critical role of a</w:t>
      </w:r>
      <w:r>
        <w:t xml:space="preserve"> </w:t>
      </w:r>
      <w:r>
        <w:rPr>
          <w:bCs/>
          <w:b/>
        </w:rPr>
        <w:t xml:space="preserve">Sales Executive</w:t>
      </w:r>
      <w:r>
        <w:t xml:space="preserve"> </w:t>
      </w:r>
      <w:r>
        <w:t xml:space="preserve">operating within this dynamic environment. It explores how a dedicated professional navigates the unique cultural, economic, and logistical challenges presented by doing business in</w:t>
      </w:r>
      <w:r>
        <w:t xml:space="preserve"> </w:t>
      </w:r>
      <w:r>
        <w:rPr>
          <w:bCs/>
          <w:b/>
        </w:rPr>
        <w:t xml:space="preserve">Uzbekistan Tashkent</w:t>
      </w:r>
      <w:r>
        <w:t xml:space="preserve">.</w:t>
      </w:r>
    </w:p>
    <w:p>
      <w:pPr>
        <w:pStyle w:val="BodyText"/>
      </w:pPr>
      <w:r>
        <w:t xml:space="preserve">The primary objective of this analysis is to understand how modern sales strategies must be adapted to fit the local context. The traditional Western model of aggressive cold-calling and purely transactional engagement often fails in Tashkent. Instead, success here requires a blend of relationship-building, cultural intelligence, and strategic persistence. This document details the journey of a fictional</w:t>
      </w:r>
      <w:r>
        <w:t xml:space="preserve"> </w:t>
      </w:r>
      <w:r>
        <w:rPr>
          <w:bCs/>
          <w:b/>
        </w:rPr>
        <w:t xml:space="preserve">Sales Executive</w:t>
      </w:r>
      <w:r>
        <w:t xml:space="preserve"> </w:t>
      </w:r>
      <w:r>
        <w:t xml:space="preserve">tasked with scaling B2B software solutions for mid-sized manufacturing firms in the region.</w:t>
      </w:r>
    </w:p>
    <w:bookmarkEnd w:id="20"/>
    <w:bookmarkStart w:id="21" w:name="X01816774c617373ba4add24e9b2bc6e7e82a1e1"/>
    <w:p>
      <w:pPr>
        <w:pStyle w:val="Heading2"/>
      </w:pPr>
      <w:r>
        <w:t xml:space="preserve">2. The Challenge: Navigating Tashkent’s Business Culture</w:t>
      </w:r>
    </w:p>
    <w:p>
      <w:pPr>
        <w:pStyle w:val="FirstParagraph"/>
      </w:pPr>
      <w:r>
        <w:t xml:space="preserve">The initial phase for any</w:t>
      </w:r>
      <w:r>
        <w:t xml:space="preserve"> </w:t>
      </w:r>
      <w:r>
        <w:rPr>
          <w:bCs/>
          <w:b/>
        </w:rPr>
        <w:t xml:space="preserve">Sales Executive</w:t>
      </w:r>
      <w:r>
        <w:t xml:space="preserve"> </w:t>
      </w:r>
      <w:r>
        <w:t xml:space="preserve">entering the market of Uzbekistan involves understanding that business is deeply personal. In Tashkent, trust is not merely a metric; it is the currency of commerce. Unlike some Western markets where contracts are binding based on legal frameworks alone, in Central Asia, the relationship between parties often supersedes written agreements. Therefore, the first challenge for our</w:t>
      </w:r>
      <w:r>
        <w:t xml:space="preserve"> </w:t>
      </w:r>
      <w:r>
        <w:rPr>
          <w:bCs/>
          <w:b/>
        </w:rPr>
        <w:t xml:space="preserve">Sales Executive</w:t>
      </w:r>
      <w:r>
        <w:t xml:space="preserve"> </w:t>
      </w:r>
      <w:r>
        <w:t xml:space="preserve">was not technical product knowledge, but cultural integration.</w:t>
      </w:r>
    </w:p>
    <w:p>
      <w:pPr>
        <w:pStyle w:val="BodyText"/>
      </w:pPr>
      <w:r>
        <w:t xml:space="preserve">Furthermore, the market in Tashkent is characterized by a high degree of competition and price sensitivity. Local competitors have deep-rooted connections with government bodies and established enterprises. An external or even a new internal</w:t>
      </w:r>
      <w:r>
        <w:t xml:space="preserve"> </w:t>
      </w:r>
      <w:r>
        <w:rPr>
          <w:bCs/>
          <w:b/>
        </w:rPr>
        <w:t xml:space="preserve">Sales Executive</w:t>
      </w:r>
      <w:r>
        <w:t xml:space="preserve"> </w:t>
      </w:r>
      <w:r>
        <w:t xml:space="preserve">faces significant barriers to entry when attempting to displace these entrenched relationships. The challenge was compounded by the fact that many decision-makers in Tashkent were hesitant to adopt digital transformation tools due to a fear of technological disruption and a lack of technical infrastructure reliability in certain sectors.</w:t>
      </w:r>
    </w:p>
    <w:bookmarkEnd w:id="21"/>
    <w:bookmarkStart w:id="22" w:name="X02f65f3e5289040177f4b1ec9569842ead4456f"/>
    <w:p>
      <w:pPr>
        <w:pStyle w:val="Heading2"/>
      </w:pPr>
      <w:r>
        <w:t xml:space="preserve">3. Strategic Approach: Relationship-First Selling</w:t>
      </w:r>
    </w:p>
    <w:p>
      <w:pPr>
        <w:pStyle w:val="FirstParagraph"/>
      </w:pPr>
      <w:r>
        <w:t xml:space="preserve">To overcome these hurdles, the</w:t>
      </w:r>
      <w:r>
        <w:t xml:space="preserve"> </w:t>
      </w:r>
      <w:r>
        <w:rPr>
          <w:bCs/>
          <w:b/>
        </w:rPr>
        <w:t xml:space="preserve">Sales Executive</w:t>
      </w:r>
      <w:r>
        <w:t xml:space="preserve"> </w:t>
      </w:r>
      <w:r>
        <w:t xml:space="preserve">adopted a "Relationship-First" sales methodology. This approach diverged sharply from standard KPIs that prioritize call volume or email opens. Instead, the strategy focused on face-to-face interactions and long-term engagement. The following steps were implemented:</w:t>
      </w:r>
    </w:p>
    <w:p>
      <w:pPr>
        <w:numPr>
          <w:ilvl w:val="0"/>
          <w:numId w:val="1001"/>
        </w:numPr>
        <w:pStyle w:val="Compact"/>
      </w:pPr>
      <w:r>
        <w:rPr>
          <w:bCs/>
          <w:b/>
        </w:rPr>
        <w:t xml:space="preserve">Cultural Immersion:</w:t>
      </w:r>
      <w:r>
        <w:t xml:space="preserve"> </w:t>
      </w:r>
      <w:r>
        <w:t xml:space="preserve">The</w:t>
      </w:r>
      <w:r>
        <w:t xml:space="preserve"> </w:t>
      </w:r>
      <w:r>
        <w:rPr>
          <w:bCs/>
          <w:b/>
        </w:rPr>
        <w:t xml:space="preserve">Sales Executive</w:t>
      </w:r>
      <w:r>
        <w:t xml:space="preserve"> </w:t>
      </w:r>
      <w:r>
        <w:t xml:space="preserve">invested significant time in learning basic Uzbek and Russian phrases, understanding local customs such as the importance of tea ceremonies during business meetings. In Tashkent, rushing a meeting is considered disrespectful. Patience was identified as a key soft skill.</w:t>
      </w:r>
    </w:p>
    <w:p>
      <w:pPr>
        <w:numPr>
          <w:ilvl w:val="0"/>
          <w:numId w:val="1001"/>
        </w:numPr>
        <w:pStyle w:val="Compact"/>
      </w:pPr>
      <w:r>
        <w:rPr>
          <w:bCs/>
          <w:b/>
        </w:rPr>
        <w:t xml:space="preserve">Networking Ecosystems:</w:t>
      </w:r>
      <w:r>
        <w:t xml:space="preserve"> </w:t>
      </w:r>
      <w:r>
        <w:t xml:space="preserve">Recognizing that word-of-mouth is powerful in</w:t>
      </w:r>
      <w:r>
        <w:t xml:space="preserve"> </w:t>
      </w:r>
      <w:r>
        <w:rPr>
          <w:bCs/>
          <w:b/>
        </w:rPr>
        <w:t xml:space="preserve">Uzbekistan Tashkent</w:t>
      </w:r>
      <w:r>
        <w:t xml:space="preserve">, the executive actively participated in local business forums, Chamber of Commerce events, and industry-specific seminars. Building credibility required visibility within trusted community circles.</w:t>
      </w:r>
    </w:p>
    <w:p>
      <w:pPr>
        <w:numPr>
          <w:ilvl w:val="0"/>
          <w:numId w:val="1001"/>
        </w:numPr>
        <w:pStyle w:val="Compact"/>
      </w:pPr>
      <w:r>
        <w:rPr>
          <w:bCs/>
          <w:b/>
        </w:rPr>
        <w:t xml:space="preserve">Tailored Value Propositions:</w:t>
      </w:r>
      <w:r>
        <w:t xml:space="preserve"> </w:t>
      </w:r>
      <w:r>
        <w:t xml:space="preserve">Generic pitches were discarded. The</w:t>
      </w:r>
      <w:r>
        <w:t xml:space="preserve"> </w:t>
      </w:r>
      <w:r>
        <w:rPr>
          <w:bCs/>
          <w:b/>
        </w:rPr>
        <w:t xml:space="preserve">Sales Executive</w:t>
      </w:r>
      <w:r>
        <w:t xml:space="preserve"> </w:t>
      </w:r>
      <w:r>
        <w:t xml:space="preserve">worked closely with technical teams to customize solutions that addressed specific pain points relevant to Uzbek manufacturers, such as energy efficiency monitoring and supply chain transparency, which are critical concerns in the current economic climate.</w:t>
      </w:r>
    </w:p>
    <w:bookmarkEnd w:id="22"/>
    <w:bookmarkStart w:id="23" w:name="execution-and-implementation"/>
    <w:p>
      <w:pPr>
        <w:pStyle w:val="Heading2"/>
      </w:pPr>
      <w:r>
        <w:t xml:space="preserve">4. Execution and Implementation</w:t>
      </w:r>
    </w:p>
    <w:p>
      <w:pPr>
        <w:pStyle w:val="FirstParagraph"/>
      </w:pPr>
      <w:r>
        <w:t xml:space="preserve">The execution phase required meticulous planning. The</w:t>
      </w:r>
      <w:r>
        <w:t xml:space="preserve"> </w:t>
      </w:r>
      <w:r>
        <w:rPr>
          <w:bCs/>
          <w:b/>
        </w:rPr>
        <w:t xml:space="preserve">Sales Executive</w:t>
      </w:r>
      <w:r>
        <w:t xml:space="preserve"> </w:t>
      </w:r>
      <w:r>
        <w:t xml:space="preserve">segmented the Tashkent market into three tiers: large state-owned enterprises, mid-sized private manufacturers, and emerging tech startups. Each segment required a distinct approach.</w:t>
      </w:r>
    </w:p>
    <w:p>
      <w:pPr>
        <w:pStyle w:val="BodyText"/>
      </w:pPr>
      <w:r>
        <w:rPr>
          <w:bCs/>
          <w:b/>
        </w:rPr>
        <w:t xml:space="preserve">Tier 1: State-Owned Enterprises (SOEs)</w:t>
      </w:r>
      <w:r>
        <w:br/>
      </w:r>
      <w:r>
        <w:t xml:space="preserve">Selling to SOEs in Tashkent involves navigating complex bureaucratic structures. The</w:t>
      </w:r>
      <w:r>
        <w:t xml:space="preserve"> </w:t>
      </w:r>
      <w:r>
        <w:rPr>
          <w:bCs/>
          <w:b/>
        </w:rPr>
        <w:t xml:space="preserve">Sales Executive</w:t>
      </w:r>
      <w:r>
        <w:t xml:space="preserve"> </w:t>
      </w:r>
      <w:r>
        <w:t xml:space="preserve">focused on identifying key influencers who, while not always the final signatories, hold significant sway over recommendations. This required multiple visits and consistent follow-up without being perceived as pushy.</w:t>
      </w:r>
    </w:p>
    <w:p>
      <w:pPr>
        <w:pStyle w:val="BodyText"/>
      </w:pPr>
      <w:r>
        <w:rPr>
          <w:bCs/>
          <w:b/>
        </w:rPr>
        <w:t xml:space="preserve">Tier 2: Mid-Sized Private Firms</w:t>
      </w:r>
      <w:r>
        <w:br/>
      </w:r>
      <w:r>
        <w:t xml:space="preserve">For this segment, the</w:t>
      </w:r>
      <w:r>
        <w:t xml:space="preserve"> </w:t>
      </w:r>
      <w:r>
        <w:rPr>
          <w:bCs/>
          <w:b/>
        </w:rPr>
        <w:t xml:space="preserve">Sales Executive</w:t>
      </w:r>
      <w:r>
        <w:t xml:space="preserve"> </w:t>
      </w:r>
      <w:r>
        <w:t xml:space="preserve">leveraged case studies from similar markets in Turkey and Europe. Demonstrating proven success in culturally similar environments helped mitigate the perceived risk of adoption. Free pilot programs were offered, allowing decision-makers to experience value before financial commitment.</w:t>
      </w:r>
    </w:p>
    <w:p>
      <w:pPr>
        <w:pStyle w:val="BodyText"/>
      </w:pPr>
      <w:r>
        <w:rPr>
          <w:bCs/>
          <w:b/>
        </w:rPr>
        <w:t xml:space="preserve">Tier 3: Tech Startups</w:t>
      </w:r>
      <w:r>
        <w:br/>
      </w:r>
      <w:r>
        <w:t xml:space="preserve">This segment was more receptive to innovation. The</w:t>
      </w:r>
      <w:r>
        <w:t xml:space="preserve"> </w:t>
      </w:r>
      <w:r>
        <w:rPr>
          <w:bCs/>
          <w:b/>
        </w:rPr>
        <w:t xml:space="preserve">Sales Executive</w:t>
      </w:r>
      <w:r>
        <w:t xml:space="preserve"> </w:t>
      </w:r>
      <w:r>
        <w:t xml:space="preserve">engaged with these firms through digital channels but transitioned quickly to in-person meetings once interest was piqued, honoring the cultural preference for personal interaction.</w:t>
      </w:r>
    </w:p>
    <w:bookmarkEnd w:id="23"/>
    <w:bookmarkStart w:id="24" w:name="results-and-key-performance-indicators"/>
    <w:p>
      <w:pPr>
        <w:pStyle w:val="Heading2"/>
      </w:pPr>
      <w:r>
        <w:t xml:space="preserve">5. Results and Key Performance Indicators</w:t>
      </w:r>
    </w:p>
    <w:p>
      <w:pPr>
        <w:pStyle w:val="FirstParagraph"/>
      </w:pPr>
      <w:r>
        <w:t xml:space="preserve">After twelve months of rigorous execution, the results demonstrated the efficacy of a culturally adapted sales strategy. The</w:t>
      </w:r>
      <w:r>
        <w:t xml:space="preserve"> </w:t>
      </w:r>
      <w:r>
        <w:rPr>
          <w:bCs/>
          <w:b/>
        </w:rPr>
        <w:t xml:space="preserve">Sales Executive</w:t>
      </w:r>
      <w:r>
        <w:t xml:space="preserve">, who had initially projected modest growth due to market skepticism, achieved 140% of their annual target. Specifically:</w:t>
      </w:r>
    </w:p>
    <w:p>
      <w:pPr>
        <w:numPr>
          <w:ilvl w:val="0"/>
          <w:numId w:val="1002"/>
        </w:numPr>
        <w:pStyle w:val="Compact"/>
      </w:pPr>
      <w:r>
        <w:rPr>
          <w:bCs/>
          <w:b/>
        </w:rPr>
        <w:t xml:space="preserve">Client Acquisition:</w:t>
      </w:r>
      <w:r>
        <w:t xml:space="preserve"> </w:t>
      </w:r>
      <w:r>
        <w:t xml:space="preserve">Secured contracts with 15 major manufacturing firms in Tashkent.</w:t>
      </w:r>
    </w:p>
    <w:p>
      <w:pPr>
        <w:numPr>
          <w:ilvl w:val="0"/>
          <w:numId w:val="1002"/>
        </w:numPr>
        <w:pStyle w:val="Compact"/>
      </w:pPr>
      <w:r>
        <w:rPr>
          <w:bCs/>
          <w:b/>
        </w:rPr>
        <w:t xml:space="preserve">Pipeline Growth:</w:t>
      </w:r>
      <w:r>
        <w:t xml:space="preserve"> </w:t>
      </w:r>
      <w:r>
        <w:t xml:space="preserve">Established a robust pipeline of qualified leads worth three times the annual quota, indicating strong brand recognition and trust building.</w:t>
      </w:r>
    </w:p>
    <w:p>
      <w:pPr>
        <w:numPr>
          <w:ilvl w:val="0"/>
          <w:numId w:val="1002"/>
        </w:numPr>
        <w:pStyle w:val="Compact"/>
      </w:pPr>
      <w:r>
        <w:rPr>
          <w:bCs/>
          <w:b/>
        </w:rPr>
        <w:t xml:space="preserve">Retention Rate:</w:t>
      </w:r>
      <w:r>
        <w:t xml:space="preserve"> </w:t>
      </w:r>
      <w:r>
        <w:t xml:space="preserve">Maintained a 95% client retention rate in the first year, highlighting the importance of post-sale support and relationship management in</w:t>
      </w:r>
      <w:r>
        <w:t xml:space="preserve"> </w:t>
      </w:r>
      <w:r>
        <w:rPr>
          <w:bCs/>
          <w:b/>
        </w:rPr>
        <w:t xml:space="preserve">Uzbekistan Tashkent</w:t>
      </w:r>
      <w:r>
        <w:t xml:space="preserve">.</w:t>
      </w:r>
    </w:p>
    <w:p>
      <w:pPr>
        <w:pStyle w:val="FirstParagraph"/>
      </w:pPr>
      <w:r>
        <w:t xml:space="preserve">The success was not merely quantitative. Qualitatively, the company established itself as a trusted partner rather than just a vendor. Local employees reported that international partners who respected local traditions faced fewer operational friction points.</w:t>
      </w:r>
    </w:p>
    <w:bookmarkEnd w:id="24"/>
    <w:bookmarkStart w:id="25" w:name="lessons-learned-and-best-practices"/>
    <w:p>
      <w:pPr>
        <w:pStyle w:val="Heading2"/>
      </w:pPr>
      <w:r>
        <w:t xml:space="preserve">6. Lessons Learned and Best Practices</w:t>
      </w:r>
    </w:p>
    <w:p>
      <w:pPr>
        <w:pStyle w:val="FirstParagraph"/>
      </w:pPr>
      <w:r>
        <w:t xml:space="preserve">This case study offers several crucial lessons for any</w:t>
      </w:r>
      <w:r>
        <w:t xml:space="preserve"> </w:t>
      </w:r>
      <w:r>
        <w:rPr>
          <w:bCs/>
          <w:b/>
        </w:rPr>
        <w:t xml:space="preserve">Sales Executive</w:t>
      </w:r>
      <w:r>
        <w:t xml:space="preserve"> </w:t>
      </w:r>
      <w:r>
        <w:t xml:space="preserve">looking to operate in Central Asia:</w:t>
      </w:r>
    </w:p>
    <w:p>
      <w:pPr>
        <w:numPr>
          <w:ilvl w:val="0"/>
          <w:numId w:val="1003"/>
        </w:numPr>
        <w:pStyle w:val="Compact"/>
      </w:pPr>
      <w:r>
        <w:rPr>
          <w:bCs/>
          <w:b/>
        </w:rPr>
        <w:t xml:space="preserve">Patience is Profitable:</w:t>
      </w:r>
      <w:r>
        <w:t xml:space="preserve"> </w:t>
      </w:r>
      <w:r>
        <w:t xml:space="preserve">In Tashkent, the speed of closing a deal is inversely proportional to the depth of trust required. Rushing the process leads to lost opportunities.</w:t>
      </w:r>
    </w:p>
    <w:p>
      <w:pPr>
        <w:numPr>
          <w:ilvl w:val="0"/>
          <w:numId w:val="1003"/>
        </w:numPr>
        <w:pStyle w:val="Compact"/>
      </w:pPr>
      <w:r>
        <w:rPr>
          <w:bCs/>
          <w:b/>
        </w:rPr>
        <w:t xml:space="preserve">Cultural Intelligence over Technical Jargon:</w:t>
      </w:r>
      <w:r>
        <w:t xml:space="preserve"> </w:t>
      </w:r>
      <w:r>
        <w:t xml:space="preserve">While product knowledge is essential, it is secondary to emotional intelligence and cultural respect. An effective</w:t>
      </w:r>
      <w:r>
        <w:t xml:space="preserve"> </w:t>
      </w:r>
      <w:r>
        <w:rPr>
          <w:bCs/>
          <w:b/>
        </w:rPr>
        <w:t xml:space="preserve">Sales Executive</w:t>
      </w:r>
      <w:r>
        <w:t xml:space="preserve"> </w:t>
      </w:r>
      <w:r>
        <w:t xml:space="preserve">must be a cultural ambassador first and a salesperson second.</w:t>
      </w:r>
    </w:p>
    <w:p>
      <w:pPr>
        <w:numPr>
          <w:ilvl w:val="0"/>
          <w:numId w:val="1003"/>
        </w:numPr>
        <w:pStyle w:val="Compact"/>
      </w:pPr>
      <w:r>
        <w:t xml:space="preserve">&lt;</w:t>
      </w:r>
      <w:r>
        <w:rPr>
          <w:bCs/>
          <w:b/>
        </w:rPr>
        <w:t xml:space="preserve">Leverage Local Partnerships:</w:t>
      </w:r>
      <w:r>
        <w:t xml:space="preserve"> </w:t>
      </w:r>
      <w:r>
        <w:t xml:space="preserve">Collaborating with local distributors or consultants who understand the nuances of the Uzbek market can accelerate credibility significantly.</w:t>
      </w:r>
    </w:p>
    <w:bookmarkEnd w:id="25"/>
    <w:bookmarkStart w:id="26" w:name="conclusion"/>
    <w:p>
      <w:pPr>
        <w:pStyle w:val="Heading2"/>
      </w:pPr>
      <w:r>
        <w:t xml:space="preserve">7. Conclusion</w:t>
      </w:r>
    </w:p>
    <w:p>
      <w:pPr>
        <w:pStyle w:val="FirstParagraph"/>
      </w:pPr>
      <w:r>
        <w:t xml:space="preserve">The case of the Sales Executive in Uzbekistan, specifically within the bustling commercial hub of Tashkent, serves as a compelling example of how localized strategies drive global success. The market in Uzbekistan is no longer just an emerging frontier; it is a mature opportunity for those willing to invest in understanding its unique dynamics. The role of the</w:t>
      </w:r>
      <w:r>
        <w:t xml:space="preserve"> </w:t>
      </w:r>
      <w:r>
        <w:rPr>
          <w:bCs/>
          <w:b/>
        </w:rPr>
        <w:t xml:space="preserve">Sales Executive</w:t>
      </w:r>
      <w:r>
        <w:t xml:space="preserve"> </w:t>
      </w:r>
      <w:r>
        <w:t xml:space="preserve">here has evolved from mere transaction facilitator to strategic relationship manager.</w:t>
      </w:r>
    </w:p>
    <w:p>
      <w:pPr>
        <w:pStyle w:val="BodyText"/>
      </w:pPr>
      <w:r>
        <w:t xml:space="preserve">For organizations aiming to expand their footprint in Central Asia, this case study underscores that success in Uzbekistan Tashkent is not about imposing foreign methods, but about adapting and respecting local realities. The data confirms that when a Sales Executive aligns their tactics with the cultural and economic fabric of the region, the rewards are substantial. As Uzbekistan continues to open its doors further to global trade, these insights will remain vital for any professional seeking sustainable growth in this vibrant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Uzbekistan Tashkent Market Expansion</dc:title>
  <dc:creator/>
  <dc:language>en</dc:language>
  <cp:keywords/>
  <dcterms:created xsi:type="dcterms:W3CDTF">2026-07-30T08:32:15Z</dcterms:created>
  <dcterms:modified xsi:type="dcterms:W3CDTF">2026-07-30T08:32:15Z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