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Melbourne</w:t>
      </w:r>
    </w:p>
    <w:bookmarkStart w:id="20" w:name="case-study-document"/>
    <w:p>
      <w:pPr>
        <w:pStyle w:val="Heading1"/>
      </w:pPr>
      <w:r>
        <w:t xml:space="preserve">Case Study Document:</w:t>
      </w:r>
    </w:p>
    <w:p>
      <w:pPr>
        <w:pStyle w:val="FirstParagraph"/>
      </w:pPr>
      <w:r>
        <w:br/>
      </w:r>
    </w:p>
    <w:p>
      <w:pPr>
        <w:pStyle w:val="BodyText"/>
      </w:pPr>
      <w:r>
        <w:rPr>
          <w:bCs/>
          <w:b/>
        </w:rPr>
        <w:t xml:space="preserve">Title:</w:t>
      </w:r>
      <w:r>
        <w:t xml:space="preserve">The Integrated Role of the School Counselor in Supporting Student Wellbeing within the Educational Landscape of Australia Melbourne.</w:t>
      </w:r>
    </w:p>
    <w:p>
      <w:pPr>
        <w:pStyle w:val="BodyText"/>
      </w:pPr>
      <w:r>
        <w:br/>
      </w:r>
      <w:r>
        <w:rPr>
          <w:bCs/>
          <w:b/>
        </w:rPr>
        <w:t xml:space="preserve">I. Introduction and Contextual Background</w:t>
      </w:r>
    </w:p>
    <w:p>
      <w:pPr>
        <w:pStyle w:val="BodyText"/>
      </w:pPr>
      <w:r>
        <w:t xml:space="preserve">In contemporary educational settings, particularly within the diverse metropolitan hub of</w:t>
      </w:r>
      <w:r>
        <w:t xml:space="preserve"> </w:t>
      </w:r>
      <w:r>
        <w:t xml:space="preserve">Australia Melbourne</w:t>
      </w:r>
      <w:r>
        <w:t xml:space="preserve">, the demand for specialized support services has escalated significantly. The School Counselor in this region operates not merely as a crisis responder but as a strategic partner in fostering holistic student development. This case study examines the operational framework, challenges, and impacts of implementing comprehensive counseling services within secondary schools across</w:t>
      </w:r>
      <w:r>
        <w:t xml:space="preserve"> </w:t>
      </w:r>
      <w:r>
        <w:t xml:space="preserve">Australia Melbourne</w:t>
      </w:r>
      <w:r>
        <w:t xml:space="preserve">. The focus is on understanding how the School Counselor navigates the complex intersection of academic pressure, social dynamics, and mental health advocacy required in this unique geographical and cultural context.</w:t>
      </w:r>
    </w:p>
    <w:p>
      <w:pPr>
        <w:pStyle w:val="BodyText"/>
      </w:pPr>
      <w:r>
        <w:rPr>
          <w:bCs/>
          <w:b/>
        </w:rPr>
        <w:t xml:space="preserve">II. Case Profile: 'Westgate Secondary College'</w:t>
      </w:r>
    </w:p>
    <w:p>
      <w:pPr>
        <w:pStyle w:val="BodyText"/>
      </w:pPr>
      <w:r>
        <w:t xml:space="preserve">The subject of this analysis is Westgate Secondary College, a large public institution located in the western suburbs of</w:t>
      </w:r>
      <w:r>
        <w:t xml:space="preserve"> </w:t>
      </w:r>
      <w:r>
        <w:t xml:space="preserve">Australia Melbourne</w:t>
      </w:r>
      <w:r>
        <w:t xml:space="preserve">. The student demographic reflects the multicultural vibrancy typical of modern Victorian society, with a significant population representing non-English speaking backgrounds. Approximately fifteen percent of students identify as Aboriginal or Torres Strait Islander learners. The school faces distinct challenges related to socioeconomic variance, peer pressure involving digital media, and increasing anxiety regarding VCE (Victorian Certificate of Education) outcomes.</w:t>
      </w:r>
    </w:p>
    <w:p>
      <w:pPr>
        <w:pStyle w:val="BodyText"/>
      </w:pPr>
      <w:r>
        <w:rPr>
          <w:bCs/>
          <w:b/>
        </w:rPr>
        <w:t xml:space="preserve">III. The Role of the School Counselor</w:t>
      </w:r>
    </w:p>
    <w:p>
      <w:pPr>
        <w:pStyle w:val="BodyText"/>
      </w:pPr>
      <w:r>
        <w:t xml:space="preserve">Within the structural hierarchy of Westgate Secondary College, the School Counselor functions as a pivotal member of the wellbeing team. Unlike external psychologists who provide clinical interventions, the School Counselor in</w:t>
      </w:r>
      <w:r>
        <w:t xml:space="preserve"> </w:t>
      </w:r>
      <w:r>
        <w:t xml:space="preserve">Australia Melbourne</w:t>
      </w:r>
      <w:r>
        <w:t xml:space="preserve"> </w:t>
      </w:r>
      <w:r>
        <w:t xml:space="preserve">schools typically adheres to an ecological model. This means they address issues at individual, group, and systemic levels.</w:t>
      </w:r>
    </w:p>
    <w:p>
      <w:pPr>
        <w:pStyle w:val="BodyText"/>
      </w:pPr>
      <w:r>
        <w:rPr>
          <w:bCs/>
          <w:b/>
        </w:rPr>
        <w:t xml:space="preserve">A. Individual and Small Group Interventions</w:t>
      </w:r>
    </w:p>
    <w:p>
      <w:pPr>
        <w:pStyle w:val="BodyText"/>
      </w:pPr>
      <w:r>
        <w:t xml:space="preserve">The primary duty of the School Counselor involves providing confidential support to students experiencing personal difficulties. In the context of</w:t>
      </w:r>
      <w:r>
        <w:t xml:space="preserve"> </w:t>
      </w:r>
      <w:r>
        <w:t xml:space="preserve">Australia Melbourne</w:t>
      </w:r>
      <w:r>
        <w:t xml:space="preserve">, where youth mental health statistics have raised public concern, the counselor acts as a critical first point of contact for distress. For instance, during peak examination periods in Year 11 and Year 12, the School Counselor initiates targeted workshops focusing on resilience and time management. These interventions are designed to mitigate burnout before it impacts academic performance.</w:t>
      </w:r>
    </w:p>
    <w:p>
      <w:pPr>
        <w:pStyle w:val="BodyText"/>
      </w:pPr>
      <w:r>
        <w:rPr>
          <w:bCs/>
          <w:b/>
        </w:rPr>
        <w:t xml:space="preserve">B. Systemic Advocacy and Curriculum Integration</w:t>
      </w:r>
    </w:p>
    <w:p>
      <w:pPr>
        <w:pStyle w:val="BodyText"/>
      </w:pPr>
      <w:r>
        <w:t xml:space="preserve">Beyond one-on-one sessions, the School Counselor plays a vital role in shaping school policy. In</w:t>
      </w:r>
      <w:r>
        <w:t xml:space="preserve"> </w:t>
      </w:r>
      <w:r>
        <w:t xml:space="preserve">Australia Melbourne</w:t>
      </w:r>
      <w:r>
        <w:t xml:space="preserve">, there is a strong governmental emphasis on embedding social and emotional learning (SEL) into the curriculum. The counselor collaborates with teachers to integrate wellbeing modules across subjects such as Health and Physical Education. Furthermore, the School Counselor advocates for inclusive policies that protect marginalized students, ensuring that cultural sensitivity is maintained within disciplinary frameworks.</w:t>
      </w:r>
    </w:p>
    <w:p>
      <w:pPr>
        <w:pStyle w:val="BodyText"/>
      </w:pPr>
      <w:r>
        <w:rPr>
          <w:bCs/>
          <w:b/>
        </w:rPr>
        <w:t xml:space="preserve">IV. Challenges Faced in the Australian Melbourne Context</w:t>
      </w:r>
    </w:p>
    <w:p>
      <w:pPr>
        <w:pStyle w:val="BodyText"/>
      </w:pPr>
      <w:r>
        <w:t xml:space="preserve">Operating a School Counselor program in</w:t>
      </w:r>
      <w:r>
        <w:t xml:space="preserve"> </w:t>
      </w:r>
      <w:r>
        <w:t xml:space="preserve">Australia Melbourne</w:t>
      </w:r>
      <w:r>
        <w:t xml:space="preserve"> </w:t>
      </w:r>
      <w:r>
        <w:t xml:space="preserve">presents distinct challenges. First, there is often a high ratio of students to counselors due to budget constraints inherent in public education systems. This limits the time available for deep therapeutic work, forcing the counselor to prioritize triage and referral.</w:t>
      </w:r>
    </w:p>
    <w:p>
      <w:pPr>
        <w:pStyle w:val="BodyText"/>
      </w:pPr>
      <w:r>
        <w:t xml:space="preserve">Secondly, cultural competency is paramount. The diverse population of</w:t>
      </w:r>
      <w:r>
        <w:t xml:space="preserve"> </w:t>
      </w:r>
      <w:r>
        <w:t xml:space="preserve">Australia Melbourne</w:t>
      </w:r>
      <w:r>
        <w:t xml:space="preserve"> </w:t>
      </w:r>
      <w:r>
        <w:t xml:space="preserve">requires the School Counselor to possess nuanced understanding of various cultural perspectives on mental health. Misunderstandings can arise if counseling approaches do not account for collectivist values or stigma associated with seeking help in certain communities. The counselor must therefore adapt communication styles to build trust across different demographic groups.</w:t>
      </w:r>
    </w:p>
    <w:p>
      <w:pPr>
        <w:pStyle w:val="BodyText"/>
      </w:pPr>
      <w:r>
        <w:rPr>
          <w:bCs/>
          <w:b/>
        </w:rPr>
        <w:t xml:space="preserve">V. Strategic Implementation and Collaboration</w:t>
      </w:r>
    </w:p>
    <w:p>
      <w:pPr>
        <w:pStyle w:val="BodyText"/>
      </w:pPr>
      <w:r>
        <w:t xml:space="preserve">To address these challenges, Westgate Secondary College adopted a multi-tiered support system (MTSS) under the guidance of the School Counselor. This framework ensures that all students receive universal wellbeing education, while those with specific needs receive targeted interventions.</w:t>
      </w:r>
    </w:p>
    <w:p>
      <w:pPr>
        <w:pStyle w:val="BodyText"/>
      </w:pPr>
      <w:r>
        <w:rPr>
          <w:bCs/>
          <w:b/>
        </w:rPr>
        <w:t xml:space="preserve">A. Collaboration with External Agencies</w:t>
      </w:r>
    </w:p>
    <w:p>
      <w:pPr>
        <w:pStyle w:val="BodyText"/>
      </w:pPr>
      <w:r>
        <w:t xml:space="preserve">Recognizing their scope limits, the School Counselor in</w:t>
      </w:r>
      <w:r>
        <w:t xml:space="preserve"> </w:t>
      </w:r>
      <w:r>
        <w:t xml:space="preserve">Australia Melbourne</w:t>
      </w:r>
      <w:r>
        <w:t xml:space="preserve"> </w:t>
      </w:r>
      <w:r>
        <w:t xml:space="preserve">maintains robust referral pathways to external specialists. They work closely with local community health centers, child protection services, and private practitioners. This network ensures that students requiring clinical psychiatric intervention are referred promptly, allowing the counselor to focus on preventive and developmental counseling.</w:t>
      </w:r>
    </w:p>
    <w:p>
      <w:pPr>
        <w:pStyle w:val="BodyText"/>
      </w:pPr>
      <w:r>
        <w:rPr>
          <w:bCs/>
          <w:b/>
        </w:rPr>
        <w:t xml:space="preserve">B. Parental Engagement</w:t>
      </w:r>
    </w:p>
    <w:p>
      <w:pPr>
        <w:pStyle w:val="BodyText"/>
      </w:pPr>
      <w:r>
        <w:t xml:space="preserve">Engaging parents is another critical function of the School Counselor. In</w:t>
      </w:r>
      <w:r>
        <w:t xml:space="preserve"> </w:t>
      </w:r>
      <w:r>
        <w:t xml:space="preserve">Australia Melbourne</w:t>
      </w:r>
      <w:r>
        <w:t xml:space="preserve">, where families may face language barriers or economic stress, the counselor organizes community workshops on topics such as cyber-safety and adolescent development. By empowering parents with knowledge, the School Counselor extends the impact of their work beyond school gates.</w:t>
      </w:r>
    </w:p>
    <w:p>
      <w:pPr>
        <w:pStyle w:val="BodyText"/>
      </w:pPr>
      <w:r>
        <w:rPr>
          <w:bCs/>
          <w:b/>
        </w:rPr>
        <w:t xml:space="preserve">VI. Outcomes and Impact Assessment</w:t>
      </w:r>
    </w:p>
    <w:p>
      <w:pPr>
        <w:pStyle w:val="BodyText"/>
      </w:pPr>
      <w:r>
        <w:t xml:space="preserve">Post-implementation data indicates positive trends. Student absenteeism decreased by eight percent over two academic years, correlating with increased engagement in counseling sessions. Surveys conducted among students revealed higher levels of perceived support and reduced feelings of isolation.</w:t>
      </w:r>
    </w:p>
    <w:p>
      <w:pPr>
        <w:pStyle w:val="BodyText"/>
      </w:pPr>
      <w:r>
        <w:t xml:space="preserve">Furthermore, teachers reported improved classroom behavior and a greater understanding of trauma-informed practices, largely due to training provided by the School Counselor. The holistic approach has contributed to better VCE completion rates among vulnerable cohorts in</w:t>
      </w:r>
      <w:r>
        <w:t xml:space="preserve"> </w:t>
      </w:r>
      <w:r>
        <w:t xml:space="preserve">Australia Melbourne</w:t>
      </w:r>
      <w:r>
        <w:t xml:space="preserve">.</w:t>
      </w:r>
    </w:p>
    <w:p>
      <w:pPr>
        <w:pStyle w:val="BodyText"/>
      </w:pPr>
      <w:r>
        <w:rPr>
          <w:bCs/>
          <w:b/>
        </w:rPr>
        <w:t xml:space="preserve">VII. Conclusion</w:t>
      </w:r>
    </w:p>
    <w:p>
      <w:pPr>
        <w:pStyle w:val="BodyText"/>
      </w:pPr>
      <w:r>
        <w:t xml:space="preserve">This case study highlights that the School Counselor in</w:t>
      </w:r>
      <w:r>
        <w:t xml:space="preserve"> </w:t>
      </w:r>
      <w:r>
        <w:t xml:space="preserve">Australia Melbourne</w:t>
      </w:r>
      <w:r>
        <w:t xml:space="preserve"> </w:t>
      </w:r>
      <w:r>
        <w:t xml:space="preserve">serves as an indispensable asset within the educational ecosystem. Their role transcends traditional counseling by encompassing advocacy, curriculum development, and community liaison. The specific socio-cultural dynamics of</w:t>
      </w:r>
      <w:r>
        <w:t xml:space="preserve"> </w:t>
      </w:r>
      <w:r>
        <w:t xml:space="preserve">Australia Melbourne</w:t>
      </w:r>
      <w:r>
        <w:t xml:space="preserve"> </w:t>
      </w:r>
      <w:r>
        <w:t xml:space="preserve">necessitate a culturally responsive approach that prioritizes inclusivity and accessibility.</w:t>
      </w:r>
    </w:p>
    <w:p>
      <w:pPr>
        <w:pStyle w:val="BodyText"/>
      </w:pPr>
      <w:r>
        <w:t xml:space="preserve">As the educational landscape evolves, the significance of the School Counselor will continue to grow. Sustained investment in these roles is essential for maintaining high standards of wellbeing and academic achievement in schools across</w:t>
      </w:r>
      <w:r>
        <w:t xml:space="preserve"> </w:t>
      </w:r>
      <w:r>
        <w:t xml:space="preserve">Australia Melbourne</w:t>
      </w:r>
      <w:r>
        <w:t xml:space="preserve">. Future efforts should focus on increasing staffing ratios and enhancing professional development to further refine the delivery of counseling services.</w:t>
      </w:r>
    </w:p>
    <w:p>
      <w:pPr>
        <w:pStyle w:val="BodyText"/>
      </w:pPr>
      <w:r>
        <w:rPr>
          <w:bCs/>
          <w:b/>
        </w:rPr>
        <w:t xml:space="preserve">VIII. Recommendations for Practice</w:t>
      </w:r>
    </w:p>
    <w:p>
      <w:pPr>
        <w:pStyle w:val="BodyText"/>
      </w:pPr>
      <w:r>
        <w:t xml:space="preserve">1.</w:t>
      </w:r>
      <w:r>
        <w:t xml:space="preserve"> </w:t>
      </w:r>
      <w:r>
        <w:rPr>
          <w:bCs/>
          <w:b/>
        </w:rPr>
        <w:t xml:space="preserve">Increase Resources:</w:t>
      </w:r>
      <w:r>
        <w:t xml:space="preserve"> </w:t>
      </w:r>
      <w:r>
        <w:t xml:space="preserve">Advocate for government funding to reduce student-to-counselor ratios in high-demand areas of</w:t>
      </w:r>
      <w:r>
        <w:t xml:space="preserve"> </w:t>
      </w:r>
      <w:r>
        <w:t xml:space="preserve">Australia Melbourne</w:t>
      </w:r>
      <w:r>
        <w:t xml:space="preserve">.</w:t>
      </w:r>
    </w:p>
    <w:p>
      <w:pPr>
        <w:pStyle w:val="BodyText"/>
      </w:pPr>
      <w:r>
        <w:t xml:space="preserve">2.</w:t>
      </w:r>
      <w:r>
        <w:t xml:space="preserve"> </w:t>
      </w:r>
      <w:r>
        <w:rPr>
          <w:bCs/>
          <w:b/>
        </w:rPr>
        <w:t xml:space="preserve">Cultural Training:</w:t>
      </w:r>
      <w:r>
        <w:t xml:space="preserve"> </w:t>
      </w:r>
      <w:r>
        <w:t xml:space="preserve">Implement mandatory cultural competency training for all School Counselors working with diverse populations.</w:t>
      </w:r>
    </w:p>
    <w:p>
      <w:pPr>
        <w:pStyle w:val="BodyText"/>
      </w:pPr>
      <w:r>
        <w:t xml:space="preserve">3.</w:t>
      </w:r>
      <w:r>
        <w:t xml:space="preserve"> </w:t>
      </w:r>
      <w:r>
        <w:rPr>
          <w:bCs/>
          <w:b/>
        </w:rPr>
        <w:t xml:space="preserve">Digital Integration:</w:t>
      </w:r>
      <w:r>
        <w:t xml:space="preserve"> </w:t>
      </w:r>
      <w:r>
        <w:t xml:space="preserve">Utilize telehealth platforms to extend the reach of the School Counselor to remote or underserved suburbs within</w:t>
      </w:r>
      <w:r>
        <w:t xml:space="preserve"> </w:t>
      </w:r>
      <w:r>
        <w:t xml:space="preserve">Australia Melbourne</w:t>
      </w:r>
      <w:r>
        <w:t xml:space="preserve">.</w:t>
      </w:r>
    </w:p>
    <w:p>
      <w:pPr>
        <w:pStyle w:val="BodyText"/>
      </w:pPr>
      <w:r>
        <w:t xml:space="preserve">4.</w:t>
      </w:r>
      <w:r>
        <w:t xml:space="preserve"> </w:t>
      </w:r>
      <w:r>
        <w:rPr>
          <w:bCs/>
          <w:b/>
        </w:rPr>
        <w:t xml:space="preserve">Stakeholder Education:</w:t>
      </w:r>
      <w:r>
        <w:t xml:space="preserve"> </w:t>
      </w:r>
      <w:r>
        <w:t xml:space="preserve">Continue educating school administrators on the preventive value of counseling to secure long-term institutional support.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Australia Melbourne</dc:title>
  <dc:creator/>
  <dc:language>en</dc:language>
  <cp:keywords/>
  <dcterms:created xsi:type="dcterms:W3CDTF">2026-07-29T08:32:13Z</dcterms:created>
  <dcterms:modified xsi:type="dcterms:W3CDTF">2026-07-29T08:32:13Z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