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Montreal,</w:t>
      </w:r>
      <w:r>
        <w:t xml:space="preserve"> </w:t>
      </w:r>
      <w:r>
        <w:t xml:space="preserve">Canada</w:t>
      </w:r>
    </w:p>
    <w:bookmarkStart w:id="26" w:name="X25ce83f8125af22b07c819793a6263ec11d1508"/>
    <w:p>
      <w:pPr>
        <w:pStyle w:val="Heading1"/>
      </w:pPr>
      <w:r>
        <w:t xml:space="preserve">Case Study: The Role of the School Counselor in Montreal, Canada</w:t>
      </w:r>
    </w:p>
    <w:p>
      <w:pPr>
        <w:pStyle w:val="FirstParagraph"/>
      </w:pPr>
      <w:r>
        <w:t xml:space="preserve">This document explores the intricate and evolving role of the</w:t>
      </w:r>
      <w:r>
        <w:t xml:space="preserve"> </w:t>
      </w:r>
      <w:r>
        <w:rPr>
          <w:bCs/>
          <w:b/>
        </w:rPr>
        <w:t xml:space="preserve">School Counselor</w:t>
      </w:r>
      <w:r>
        <w:t xml:space="preserve">, specifically within the unique socio-educational landscape of</w:t>
      </w:r>
      <w:r>
        <w:t xml:space="preserve"> </w:t>
      </w:r>
      <w:r>
        <w:rPr>
          <w:bCs/>
          <w:b/>
        </w:rPr>
        <w:t xml:space="preserve">Montreal, Canada</w:t>
      </w:r>
      <w:r>
        <w:t xml:space="preserve">. By examining a representative case study, we aim to understand how professional counseling services address academic, emotional, and social challenges while navigating Quebec's distinct legal and cultural frameworks. This analysis highlights why the integration of comprehensive counseling programs is critical for student success in this vibrant metropolis.</w:t>
      </w:r>
    </w:p>
    <w:p>
      <w:pPr>
        <w:pStyle w:val="BodyText"/>
      </w:pPr>
      <w:r>
        <w:rPr>
          <w:bCs/>
          <w:b/>
        </w:rPr>
        <w:t xml:space="preserve">Background Context:</w:t>
      </w:r>
      <w:r>
        <w:br/>
      </w:r>
      <w:r>
        <w:t xml:space="preserve">Montreal operates under the jurisdiction of Quebec, which has a civil law system distinct from the common law found in the rest of Canada. Furthermore, as a bilingual city with diverse cultural demographics, schools here serve students from varying linguistic backgrounds (primarily French and English sectors) and socioeconomic statuses. The</w:t>
      </w:r>
      <w:r>
        <w:t xml:space="preserve"> </w:t>
      </w:r>
      <w:r>
        <w:rPr>
          <w:bCs/>
          <w:b/>
        </w:rPr>
        <w:t xml:space="preserve">School Counselor</w:t>
      </w:r>
      <w:r>
        <w:t xml:space="preserve"> </w:t>
      </w:r>
      <w:r>
        <w:t xml:space="preserve">must therefore be culturally competent and knowledgeable about specific provincial regulations regarding child protection (Young Persons Act) and educational rights.</w:t>
      </w:r>
    </w:p>
    <w:bookmarkStart w:id="20" w:name="the-case-subject-alex"/>
    <w:p>
      <w:pPr>
        <w:pStyle w:val="Heading2"/>
      </w:pPr>
      <w:r>
        <w:t xml:space="preserve">The Case Subject: "Alex"</w:t>
      </w:r>
    </w:p>
    <w:p>
      <w:pPr>
        <w:pStyle w:val="FirstParagraph"/>
      </w:pPr>
      <w:r>
        <w:rPr>
          <w:bCs/>
          <w:b/>
        </w:rPr>
        <w:t xml:space="preserve">Alex</w:t>
      </w:r>
      <w:r>
        <w:t xml:space="preserve">, a pseudonym, is a 15-year-old male student attending a public high school in the English-language sector of Montreal. Alex presents with moderate anxiety, declining academic performance in mathematics and history, and social withdrawal from peer groups. His parents are immigrants from the Caribbean who primarily speak English at home but struggle with navigating the French-dominant environment outside of school.</w:t>
      </w:r>
    </w:p>
    <w:bookmarkEnd w:id="20"/>
    <w:bookmarkStart w:id="21" w:name="initial-assessment-and-referral"/>
    <w:p>
      <w:pPr>
        <w:pStyle w:val="Heading2"/>
      </w:pPr>
      <w:r>
        <w:t xml:space="preserve">Initial Assessment and Referral</w:t>
      </w:r>
    </w:p>
    <w:p>
      <w:pPr>
        <w:pStyle w:val="FirstParagraph"/>
      </w:pPr>
      <w:r>
        <w:t xml:space="preserve">The referral to the</w:t>
      </w:r>
      <w:r>
        <w:t xml:space="preserve"> </w:t>
      </w:r>
      <w:r>
        <w:rPr>
          <w:bCs/>
          <w:b/>
        </w:rPr>
        <w:t xml:space="preserve">School Counselor</w:t>
      </w:r>
      <w:r>
        <w:t xml:space="preserve"> </w:t>
      </w:r>
      <w:r>
        <w:t xml:space="preserve">was initiated by Alex’s homeroom teacher, who noted a significant drop in participation and frequent requests to visit the nurse during exams. In Montreal schools, this triage process is often managed by an interdisciplinary team including teachers, special education support staff (if available), and guidance counselors.</w:t>
      </w:r>
    </w:p>
    <w:p>
      <w:pPr>
        <w:pStyle w:val="BodyText"/>
      </w:pPr>
      <w:r>
        <w:t xml:space="preserve">The initial interview with the</w:t>
      </w:r>
      <w:r>
        <w:t xml:space="preserve"> </w:t>
      </w:r>
      <w:r>
        <w:rPr>
          <w:bCs/>
          <w:b/>
        </w:rPr>
        <w:t xml:space="preserve">School Counselor</w:t>
      </w:r>
      <w:r>
        <w:t xml:space="preserve"> </w:t>
      </w:r>
      <w:r>
        <w:t xml:space="preserve">revealed that Alex’s anxiety was triggered by a fear of failing his upcoming provincial certification exams. Additionally, he expressed feelings of isolation due to language barriers experienced when interacting with French-speaking peers during extracurricular activities. The counselor identified two primary stressors: academic pressure and social integration difficulties.</w:t>
      </w:r>
    </w:p>
    <w:bookmarkEnd w:id="21"/>
    <w:bookmarkStart w:id="22" w:name="intervention-strategies"/>
    <w:p>
      <w:pPr>
        <w:pStyle w:val="Heading2"/>
      </w:pPr>
      <w:r>
        <w:t xml:space="preserve">Intervention Strategies</w:t>
      </w:r>
    </w:p>
    <w:p>
      <w:pPr>
        <w:pStyle w:val="FirstParagraph"/>
      </w:pPr>
      <w:r>
        <w:t xml:space="preserve">The intervention plan developed by the</w:t>
      </w:r>
      <w:r>
        <w:t xml:space="preserve"> </w:t>
      </w:r>
      <w:r>
        <w:rPr>
          <w:bCs/>
          <w:b/>
        </w:rPr>
        <w:t xml:space="preserve">School Counselor</w:t>
      </w:r>
      <w:r>
        <w:t xml:space="preserve"> </w:t>
      </w:r>
      <w:r>
        <w:t xml:space="preserve">was multi-faceted, addressing Alex’s needs holistically:</w:t>
      </w:r>
    </w:p>
    <w:p>
      <w:pPr>
        <w:numPr>
          <w:ilvl w:val="0"/>
          <w:numId w:val="1001"/>
        </w:numPr>
        <w:pStyle w:val="Compact"/>
      </w:pPr>
      <w:r>
        <w:rPr>
          <w:bCs/>
          <w:b/>
        </w:rPr>
        <w:t xml:space="preserve">Cognitive Behavioral Techniques (CBT):</w:t>
      </w:r>
      <w:r>
        <w:br/>
      </w:r>
      <w:r>
        <w:t xml:space="preserve">The counselor worked with Alex to identify negative thought patterns related to academic performance. Through weekly sessions, they practiced reframing catastrophic thinking ("If I fail this math test, my life is over") into more balanced perspectives.</w:t>
      </w:r>
    </w:p>
    <w:p>
      <w:pPr>
        <w:numPr>
          <w:ilvl w:val="0"/>
          <w:numId w:val="1001"/>
        </w:numPr>
        <w:pStyle w:val="Compact"/>
      </w:pPr>
      <w:r>
        <w:rPr>
          <w:bCs/>
          <w:b/>
        </w:rPr>
        <w:t xml:space="preserve">Academic Coaching:</w:t>
      </w:r>
      <w:r>
        <w:br/>
      </w:r>
      <w:r>
        <w:t xml:space="preserve">Alex received study skills workshops focused on time management and test-taking strategies. The counselor coordinated with his mathematics teacher to provide additional support resources available through the school board in Montreal.</w:t>
      </w:r>
    </w:p>
    <w:p>
      <w:pPr>
        <w:numPr>
          <w:ilvl w:val="0"/>
          <w:numId w:val="1001"/>
        </w:numPr>
        <w:pStyle w:val="Compact"/>
      </w:pPr>
      <w:r>
        <w:rPr>
          <w:bCs/>
          <w:b/>
        </w:rPr>
        <w:t xml:space="preserve">Social Integration Support:</w:t>
      </w:r>
      <w:r>
        <w:br/>
      </w:r>
      <w:r>
        <w:t xml:space="preserve">To address social withdrawal, the counselor connected Alex with a peer mentoring program within the school. This initiative paired him with an older student who had successfully navigated similar cultural transitions. This step was crucial in fostering a sense of belonging within the Montreal school community.</w:t>
      </w:r>
    </w:p>
    <w:p>
      <w:pPr>
        <w:numPr>
          <w:ilvl w:val="0"/>
          <w:numId w:val="1001"/>
        </w:numPr>
        <w:pStyle w:val="Compact"/>
      </w:pPr>
      <w:r>
        <w:rPr>
          <w:bCs/>
          <w:b/>
        </w:rPr>
        <w:t xml:space="preserve">Family Engagement:</w:t>
      </w:r>
      <w:r>
        <w:br/>
      </w:r>
      <w:r>
        <w:t xml:space="preserve">The</w:t>
      </w:r>
      <w:r>
        <w:t xml:space="preserve"> </w:t>
      </w:r>
      <w:r>
        <w:rPr>
          <w:bCs/>
          <w:b/>
        </w:rPr>
        <w:t xml:space="preserve">School Counselor</w:t>
      </w:r>
      <w:r>
        <w:t xml:space="preserve"> </w:t>
      </w:r>
      <w:r>
        <w:t xml:space="preserve">arranged a meeting with Alex’s parents to discuss his progress. They provided resources in English to help parents understand the Quebec education system, emphasizing that seeking help is a strength rather than a deficit. This step was vital given the cultural stigma around mental health in some immigrant communities.</w:t>
      </w:r>
    </w:p>
    <w:bookmarkEnd w:id="22"/>
    <w:bookmarkStart w:id="23" w:name="X16db639574491e420aea778bcbfbca4792855d1"/>
    <w:p>
      <w:pPr>
        <w:pStyle w:val="Heading2"/>
      </w:pPr>
      <w:r>
        <w:t xml:space="preserve">Challenges Specific to Montreal and Canada</w:t>
      </w:r>
    </w:p>
    <w:p>
      <w:pPr>
        <w:pStyle w:val="FirstParagraph"/>
      </w:pPr>
      <w:r>
        <w:t xml:space="preserve">The case highlights several challenges unique to the Canadian context, particularly in Montreal:</w:t>
      </w:r>
    </w:p>
    <w:p>
      <w:pPr>
        <w:numPr>
          <w:ilvl w:val="0"/>
          <w:numId w:val="1002"/>
        </w:numPr>
        <w:pStyle w:val="Compact"/>
      </w:pPr>
      <w:r>
        <w:rPr>
          <w:bCs/>
          <w:b/>
        </w:rPr>
        <w:t xml:space="preserve">Linguistic Diversity:</w:t>
      </w:r>
      <w:r>
        <w:br/>
      </w:r>
      <w:r>
        <w:t xml:space="preserve">The counselor had to navigate the nuance between English and French curricula. Alex struggled with instructions in history class when taught in French, even though he is fluent in English. The counselor advocated for appropriate accommodations under Quebec’s inclusive education policy.</w:t>
      </w:r>
    </w:p>
    <w:p>
      <w:pPr>
        <w:numPr>
          <w:ilvl w:val="0"/>
          <w:numId w:val="1002"/>
        </w:numPr>
        <w:pStyle w:val="Compact"/>
      </w:pPr>
      <w:r>
        <w:rPr>
          <w:bCs/>
          <w:b/>
        </w:rPr>
        <w:t xml:space="preserve">Cultural Sensitivity:</w:t>
      </w:r>
      <w:r>
        <w:br/>
      </w:r>
      <w:r>
        <w:t xml:space="preserve">In Montreal, schools serve a highly diverse population. The</w:t>
      </w:r>
      <w:r>
        <w:t xml:space="preserve"> </w:t>
      </w:r>
      <w:r>
        <w:rPr>
          <w:bCs/>
          <w:b/>
        </w:rPr>
        <w:t xml:space="preserve">School Counselor</w:t>
      </w:r>
      <w:r>
        <w:t xml:space="preserve"> </w:t>
      </w:r>
      <w:r>
        <w:t xml:space="preserve">must be adept at recognizing cultural differences in expression of distress and family dynamics. For Alex, respecting his parents’ traditional views while gently encouraging open communication about mental health required delicate negotiation.</w:t>
      </w:r>
    </w:p>
    <w:p>
      <w:pPr>
        <w:numPr>
          <w:ilvl w:val="0"/>
          <w:numId w:val="1002"/>
        </w:numPr>
        <w:pStyle w:val="Compact"/>
      </w:pPr>
      <w:r>
        <w:rPr>
          <w:bCs/>
          <w:b/>
        </w:rPr>
        <w:t xml:space="preserve">Resource Limitations:</w:t>
      </w:r>
      <w:r>
        <w:br/>
      </w:r>
      <w:r>
        <w:t xml:space="preserve">Mental health resources in public schools across Canada are often stretched thin. The counselor had to prioritize interventions and rely on community partnerships, such as local youth centers, for long-term support beyond the school day.</w:t>
      </w:r>
    </w:p>
    <w:bookmarkEnd w:id="23"/>
    <w:bookmarkStart w:id="24" w:name="outcomes-and-follow-up"/>
    <w:p>
      <w:pPr>
        <w:pStyle w:val="Heading2"/>
      </w:pPr>
      <w:r>
        <w:t xml:space="preserve">Outcomes and Follow-Up</w:t>
      </w:r>
    </w:p>
    <w:p>
      <w:pPr>
        <w:pStyle w:val="FirstParagraph"/>
      </w:pPr>
      <w:r>
        <w:t xml:space="preserve">Six months after the initial intervention, Alex showed marked improvement. His anxiety levels decreased significantly, allowing him to engage more actively in class. He passed his mathematics certification exam with a B+ grade and reported feeling more comfortable socializing with peers from different linguistic backgrounds.</w:t>
      </w:r>
    </w:p>
    <w:p>
      <w:pPr>
        <w:pStyle w:val="BodyText"/>
      </w:pPr>
      <w:r>
        <w:t xml:space="preserve">The</w:t>
      </w:r>
      <w:r>
        <w:t xml:space="preserve"> </w:t>
      </w:r>
      <w:r>
        <w:rPr>
          <w:bCs/>
          <w:b/>
        </w:rPr>
        <w:t xml:space="preserve">School Counselor</w:t>
      </w:r>
      <w:r>
        <w:t xml:space="preserve"> </w:t>
      </w:r>
      <w:r>
        <w:t xml:space="preserve">documented these outcomes for future reference and shared best practices with colleagues. Regular follow-up meetings ensured that any relapse in anxiety was promptly addressed. This case exemplifies the proactive role of the counselor in preventing long-term academic disengagement.</w:t>
      </w:r>
    </w:p>
    <w:bookmarkEnd w:id="24"/>
    <w:bookmarkStart w:id="25" w:name="conclusion"/>
    <w:p>
      <w:pPr>
        <w:pStyle w:val="Heading2"/>
      </w:pPr>
      <w:r>
        <w:t xml:space="preserve">Conclusion</w:t>
      </w:r>
    </w:p>
    <w:p>
      <w:pPr>
        <w:pStyle w:val="FirstParagraph"/>
      </w:pPr>
      <w:r>
        <w:t xml:space="preserve">This case study underscores the critical importance of having trained, culturally competent School Counselors within Montreal schools. By addressing not just academic issues but also social and emotional well-being, counselors play a pivotal role in fostering inclusive environments where all students can thrive. The unique context of Montreal—with its bilingualism, diverse cultural landscape, and specific legal framework—requires counselors to be adaptable advocates for their students.</w:t>
      </w:r>
    </w:p>
    <w:p>
      <w:pPr>
        <w:pStyle w:val="BodyText"/>
      </w:pPr>
      <w:r>
        <w:t xml:space="preserve">As Canada continues to emphasize mental health awareness in education systems across provinces like Quebec, the role of the School Counselor will only grow in significance. Investing in these professional services ensures that students like Alex receive the comprehensive support they need to succeed academically and socially. The Montreal model offers valuable insights into how localized interventions can effectively address global challenges facing modern student populations.</w:t>
      </w:r>
    </w:p>
    <w:p>
      <w:pPr>
        <w:pStyle w:val="BodyText"/>
      </w:pPr>
      <w:r>
        <w:rPr>
          <w:iCs/>
          <w:i/>
        </w:rPr>
        <w:t xml:space="preserve">Note: This case study is fictional but based on common scenarios observed in Montreal schools to protect privacy while illustrating real-world counseling practices.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Montreal, Canada</dc:title>
  <dc:creator/>
  <dc:language>en</dc:language>
  <cp:keywords/>
  <dcterms:created xsi:type="dcterms:W3CDTF">2026-07-29T14:18:24Z</dcterms:created>
  <dcterms:modified xsi:type="dcterms:W3CDTF">2026-07-29T14:18:24Z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