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Bogotá</w:t>
      </w:r>
    </w:p>
    <w:bookmarkStart w:id="30" w:name="X29037b47610396116799c67b79f8fa840ff096d"/>
    <w:p>
      <w:pPr>
        <w:pStyle w:val="Heading1"/>
      </w:pPr>
      <w:r>
        <w:t xml:space="preserve">Bridging Gaps and Building Futures: A Case Study of School Counseling in Colombia Bogotá</w:t>
      </w:r>
    </w:p>
    <w:p>
      <w:pPr>
        <w:pStyle w:val="FirstParagraph"/>
      </w:pPr>
      <w:r>
        <w:rPr>
          <w:bCs/>
          <w:b/>
        </w:rPr>
        <w:t xml:space="preserve">Date:</w:t>
      </w:r>
      <w:r>
        <w:t xml:space="preserve"> </w:t>
      </w:r>
      <w:r>
        <w:t xml:space="preserve">October 2023</w:t>
      </w:r>
      <w:r>
        <w:br/>
      </w:r>
      <w:r>
        <w:rPr>
          <w:bCs/>
          <w:b/>
        </w:rPr>
        <w:t xml:space="preserve">Subject:Location Focus:</w:t>
      </w:r>
      <w:r>
        <w:t xml:space="preserve"> Colombia Bogotá</w:t>
      </w:r>
    </w:p>
    <w:bookmarkStart w:id="20" w:name="executive-summary"/>
    <w:p>
      <w:pPr>
        <w:pStyle w:val="Heading3"/>
      </w:pPr>
      <w:r>
        <w:t xml:space="preserve">Executive Summary</w:t>
      </w:r>
    </w:p>
    <w:p>
      <w:pPr>
        <w:pStyle w:val="FirstParagraph"/>
      </w:pPr>
      <w:r>
        <w:t xml:space="preserve">This document explores the critical evolution and impact of the School Counselor within the educational ecosystem of Colombia Bogotá. As one of Latin America’s most complex urban centers, Bogotá presents a unique intersection of rapid modernization, deep socioeconomic stratification, and lingering trauma from historical conflict. This case study argues that the School Counselor is not merely an administrative support role but a vital agent of social cohesion, mental health intervention, and academic equity in this specific geopolitical context.</w:t>
      </w:r>
    </w:p>
    <w:bookmarkEnd w:id="20"/>
    <w:bookmarkStart w:id="21" w:name="the-urban-context-complexity-in-bogotá"/>
    <w:p>
      <w:pPr>
        <w:pStyle w:val="Heading2"/>
      </w:pPr>
      <w:r>
        <w:t xml:space="preserve">The Urban Context: Complexity in Bogotá</w:t>
      </w:r>
    </w:p>
    <w:p>
      <w:pPr>
        <w:pStyle w:val="FirstParagraph"/>
      </w:pPr>
      <w:r>
        <w:t xml:space="preserve">To understand the necessity of the School Counselor in Colombia Bogotá, one must first appreciate the multifaceted reality of its educational landscape. Bogotá is a megacity characterized by stark contrasts. On one hand, it boasts world-class private institutions with resources rivaling those in North America or Europe. On the other hand, numerous public schools situated in peripheral *barrios* (neighborhoods) and informal settlements operate under significant resource constraints.</w:t>
      </w:r>
    </w:p>
    <w:p>
      <w:pPr>
        <w:pStyle w:val="BodyText"/>
      </w:pPr>
      <w:r>
        <w:t xml:space="preserve">The history of internal conflict in Colombia has left deep psychological scars on the population. Many families in Bogotá Bogotá are displaced populations (*desplazados*) who have resettled from rural conflict zones to the capital seeking safety. This migration often brings with it intergenerational trauma, economic instability, and family fragmentation. Furthermore, issues such as substance abuse, teenage pregnancy, and exposure to local violence are prevalent concerns that traditional academic curricula alone cannot address.</w:t>
      </w:r>
    </w:p>
    <w:bookmarkEnd w:id="21"/>
    <w:bookmarkStart w:id="22" w:name="X90e24f5099a36529ffbb8d628081dff5f3ad706"/>
    <w:p>
      <w:pPr>
        <w:pStyle w:val="Heading2"/>
      </w:pPr>
      <w:r>
        <w:t xml:space="preserve">The Emergence of the School Counselor in Colombia</w:t>
      </w:r>
    </w:p>
    <w:p>
      <w:pPr>
        <w:pStyle w:val="FirstParagraph"/>
      </w:pPr>
      <w:r>
        <w:t xml:space="preserve">Historically, Colombian education focused heavily on academic instruction and discipline. However, legislative reforms over the last two decades have increasingly recognized psychosocial well-being as a prerequisite for learning. The Ministry of National Education has encouraged the integration of psychoeducational teams in schools.</w:t>
      </w:r>
    </w:p>
    <w:p>
      <w:pPr>
        <w:pStyle w:val="BodyText"/>
      </w:pPr>
      <w:r>
        <w:t xml:space="preserve">In this context, the School Counselor in Colombia Bogotá has emerged as a multidisciplinary professional. Unlike the traditional guidance counselor found in some Western models who primarily focuses on college admissions, the Colombian School Counselor is often tasked with holistic student development. Their role bridges the gap between academic performance, emotional regulation, and social integration.</w:t>
      </w:r>
    </w:p>
    <w:bookmarkEnd w:id="22"/>
    <w:bookmarkStart w:id="25" w:name="X2a11cecee50a95fe38e2ef4e6caee4a9e1e9a34"/>
    <w:p>
      <w:pPr>
        <w:pStyle w:val="Heading2"/>
      </w:pPr>
      <w:r>
        <w:t xml:space="preserve">Case Profile: "Proyecto Raíces" (Project Roots)</w:t>
      </w:r>
    </w:p>
    <w:p>
      <w:pPr>
        <w:pStyle w:val="FirstParagraph"/>
      </w:pPr>
      <w:r>
        <w:t xml:space="preserve">To illustrate this dynamic, we examine a representative case study from a public secondary school in the locality of Bosa, one of the more populous and historically marginalized areas of Bogotá.</w:t>
      </w:r>
    </w:p>
    <w:bookmarkStart w:id="23" w:name="the-student"/>
    <w:p>
      <w:pPr>
        <w:pStyle w:val="Heading3"/>
      </w:pPr>
      <w:r>
        <w:t xml:space="preserve">The Student</w:t>
      </w:r>
    </w:p>
    <w:p>
      <w:pPr>
        <w:pStyle w:val="FirstParagraph"/>
      </w:pPr>
      <w:r>
        <w:rPr>
          <w:bCs/>
          <w:b/>
        </w:rPr>
        <w:t xml:space="preserve">Name:</w:t>
      </w:r>
      <w:r>
        <w:t xml:space="preserve"> Mateo (Pseudonym)</w:t>
      </w:r>
      <w:r>
        <w:br/>
      </w:r>
      <w:r>
        <w:rPr>
          <w:bCs/>
          <w:b/>
        </w:rPr>
        <w:t xml:space="preserve">Age:</w:t>
      </w:r>
      <w:r>
        <w:t xml:space="preserve"> 14</w:t>
      </w:r>
      <w:r>
        <w:br/>
      </w:r>
      <w:r>
        <w:rPr>
          <w:bCs/>
          <w:b/>
        </w:rPr>
        <w:t xml:space="preserve">Grade: </w:t>
      </w:r>
      <w:r>
        <w:t xml:space="preserve"> 8th</w:t>
      </w:r>
    </w:p>
    <w:p>
      <w:pPr>
        <w:pStyle w:val="BodyText"/>
      </w:pPr>
      <w:r>
        <w:t xml:space="preserve">Mateo was referred by his mathematics teacher due to a sudden decline in grades, frequent absenteeism, and aggressive outbursts toward peers. Previously an average student with strong artistic skills, Mateo had become withdrawn and irritable. His family situation was complex: his mother worked long hours as a domestic employee in the northern part of Bogotá, leaving him responsible for his younger siblings after school.</w:t>
      </w:r>
    </w:p>
    <w:bookmarkEnd w:id="23"/>
    <w:bookmarkStart w:id="24" w:name="the-intervention"/>
    <w:p>
      <w:pPr>
        <w:pStyle w:val="Heading3"/>
      </w:pPr>
      <w:r>
        <w:t xml:space="preserve">The Intervention</w:t>
      </w:r>
    </w:p>
    <w:p>
      <w:pPr>
        <w:pStyle w:val="FirstParagraph"/>
      </w:pPr>
      <w:r>
        <w:rPr>
          <w:bCs/>
          <w:b/>
        </w:rPr>
        <w:t xml:space="preserve">Phase 1: Assessment and Relationship Building</w:t>
      </w:r>
      <w:r>
        <w:br/>
      </w:r>
      <w:r>
        <w:t xml:space="preserve">The School Counselor initiated contact not through disciplinary action, but through an interest in Mateo’s art. Recognizing that trust is paramount in the Colombian context (*confianza*), the counselor created a safe, non-judgmental space for Mateo to express his feelings. Through narrative therapy techniques adapted for local cultural nuances, it was revealed that Mateo felt immense pressure to provide emotional support to his mother, who suffered from depression following their displacement from Cauca five years prior.</w:t>
      </w:r>
    </w:p>
    <w:p>
      <w:pPr>
        <w:pStyle w:val="BodyText"/>
      </w:pPr>
      <w:r>
        <w:rPr>
          <w:bCs/>
          <w:b/>
        </w:rPr>
        <w:t xml:space="preserve">Phase 2: Family and Community Engagement</w:t>
      </w:r>
      <w:r>
        <w:br/>
      </w:r>
      <w:r>
        <w:t xml:space="preserve">Understanding that the family is the core unit of Colombian society, the School Counselor engaged in *visitas domiciliarias* (home visits). This practice, common among dedicated counselors in Colombia Bogotá, allowed for a direct observation of Mateo’s home environment. The counselor facilitated a dialogue between Mateo and his mother, helping them establish boundaries that would allow Mateo to focus on his studies without neglecting familial duties entirely.</w:t>
      </w:r>
    </w:p>
    <w:p>
      <w:pPr>
        <w:pStyle w:val="BodyText"/>
      </w:pPr>
      <w:r>
        <w:rPr>
          <w:bCs/>
          <w:b/>
        </w:rPr>
        <w:t xml:space="preserve">Phase 3: Peer Support and Academic Reintegration</w:t>
      </w:r>
      <w:r>
        <w:br/>
      </w:r>
      <w:r>
        <w:t xml:space="preserve">The School Counselor established a peer mediation group within the school, empowering students to support one another in navigating adolescent challenges. For Mateo, the counselor coordinated with teachers to provide academic scaffolding rather than punitive measures for his missed assignments. Simultaneously, Mateo was invited to lead an after-school mural project, reintegrating his sense of self-worth through creative expression.</w:t>
      </w:r>
    </w:p>
    <w:bookmarkEnd w:id="24"/>
    <w:bookmarkEnd w:id="25"/>
    <w:bookmarkStart w:id="26" w:name="outcomes-and-impact"/>
    <w:p>
      <w:pPr>
        <w:pStyle w:val="Heading2"/>
      </w:pPr>
      <w:r>
        <w:t xml:space="preserve">Outcomes and Impact</w:t>
      </w:r>
    </w:p>
    <w:p>
      <w:pPr>
        <w:pStyle w:val="FirstParagraph"/>
      </w:pPr>
      <w:r>
        <w:t xml:space="preserve">Six months post-intervention, the data indicated significant improvement:</w:t>
      </w:r>
    </w:p>
    <w:p>
      <w:pPr>
        <w:numPr>
          <w:ilvl w:val="0"/>
          <w:numId w:val="1001"/>
        </w:numPr>
        <w:pStyle w:val="Compact"/>
      </w:pPr>
      <w:r>
        <w:rPr>
          <w:bCs/>
          <w:b/>
        </w:rPr>
        <w:t xml:space="preserve">Academic Performance: </w:t>
      </w:r>
      <w:r>
        <w:t xml:space="preserve">Mateo’s GPA rose from 2.8 to 3.5 out of 5.0.</w:t>
      </w:r>
    </w:p>
    <w:p>
      <w:pPr>
        <w:numPr>
          <w:ilvl w:val="0"/>
          <w:numId w:val="1001"/>
        </w:numPr>
        <w:pStyle w:val="Compact"/>
      </w:pPr>
      <w:r>
        <w:rPr>
          <w:bCs/>
          <w:b/>
        </w:rPr>
        <w:t xml:space="preserve">Social Integration: </w:t>
      </w:r>
      <w:r>
        <w:t xml:space="preserve">Reports of aggressive behavior ceased, replaced by active participation in group projects.</w:t>
      </w:r>
    </w:p>
    <w:p>
      <w:pPr>
        <w:numPr>
          <w:ilvl w:val="0"/>
          <w:numId w:val="1001"/>
        </w:numPr>
        <w:pStyle w:val="Compact"/>
      </w:pPr>
      <w:r>
        <w:rPr>
          <w:bCs/>
          <w:b/>
        </w:rPr>
        <w:t xml:space="preserve">Familial Stability: </w:t>
      </w:r>
      <w:r>
        <w:t xml:space="preserve">The mother reported improved communication with her children and sought external mental health support for herself, empowered by the counselor’s referral network.</w:t>
      </w:r>
    </w:p>
    <w:bookmarkEnd w:id="26"/>
    <w:bookmarkStart w:id="27" w:name="X90cd00fef472a84ddde8f2494dff0681e81a40e"/>
    <w:p>
      <w:pPr>
        <w:pStyle w:val="Heading2"/>
      </w:pPr>
      <w:r>
        <w:t xml:space="preserve">The Broader Implications for Colombia Bogotá</w:t>
      </w:r>
    </w:p>
    <w:p>
      <w:pPr>
        <w:pStyle w:val="FirstParagraph"/>
      </w:pPr>
      <w:r>
        <w:t xml:space="preserve">This case study highlights several key lessons regarding the role of the School Counselor in Colombia Bogotá:</w:t>
      </w:r>
    </w:p>
    <w:p>
      <w:pPr>
        <w:numPr>
          <w:ilvl w:val="0"/>
          <w:numId w:val="1002"/>
        </w:numPr>
        <w:pStyle w:val="Compact"/>
      </w:pPr>
      <w:r>
        <w:rPr>
          <w:bCs/>
          <w:b/>
        </w:rPr>
        <w:t xml:space="preserve">Cultural Competence is Crucial: </w:t>
      </w:r>
      <w:r>
        <w:t xml:space="preserve">School Counselors must understand the local socio-political history, including displacement and violence, to effectively interpret student behavior.</w:t>
      </w:r>
    </w:p>
    <w:p>
      <w:pPr>
        <w:numPr>
          <w:ilvl w:val="0"/>
          <w:numId w:val="1002"/>
        </w:numPr>
        <w:pStyle w:val="Compact"/>
      </w:pPr>
      <w:r>
        <w:rPr>
          <w:bCs/>
          <w:b/>
        </w:rPr>
        <w:t xml:space="preserve">Holistic Approach: </w:t>
      </w:r>
      <w:r>
        <w:t xml:space="preserve">The School Counselor in Colombia Bogotá cannot focus solely on academics. They must address food insecurity, family dynamics, and emotional trauma as part of educational support.</w:t>
      </w:r>
    </w:p>
    <w:p>
      <w:pPr>
        <w:numPr>
          <w:ilvl w:val="0"/>
          <w:numId w:val="1002"/>
        </w:numPr>
        <w:pStyle w:val="Compact"/>
      </w:pPr>
      <w:r>
        <w:rPr>
          <w:bCs/>
          <w:b/>
        </w:rPr>
        <w:t xml:space="preserve">Community Linkage: </w:t>
      </w:r>
      <w:r>
        <w:t xml:space="preserve">Effective counselors act as bridges between the school and community resources, connecting families to healthcare and social services available in the capital.</w:t>
      </w:r>
    </w:p>
    <w:bookmarkEnd w:id="27"/>
    <w:bookmarkStart w:id="28" w:name="challenges-and-future-directions"/>
    <w:p>
      <w:pPr>
        <w:pStyle w:val="Heading2"/>
      </w:pPr>
      <w:r>
        <w:t xml:space="preserve">Challenges and Future Directions</w:t>
      </w:r>
    </w:p>
    <w:p>
      <w:pPr>
        <w:pStyle w:val="FirstParagraph"/>
      </w:pPr>
      <w:r>
        <w:t xml:space="preserve">Despite successes, systemic challenges remain. Many schools in Colombia Bogotá suffer from high caseloads for School Counselors. A single counselor may serve thousands of students, limiting the depth of individual intervention required for cases like Mateo’s.</w:t>
      </w:r>
    </w:p>
    <w:p>
      <w:pPr>
        <w:pStyle w:val="BodyText"/>
      </w:pPr>
      <w:r>
        <w:t xml:space="preserve">Furthermore, there is a need for greater professionalization and recognition of the School Counselor’s role within the national education policy framework. Advocacy groups in Bogotá are pushing for standardized training programs that include trauma-informed care and conflict resolution skills.</w:t>
      </w:r>
    </w:p>
    <w:bookmarkEnd w:id="28"/>
    <w:bookmarkStart w:id="29" w:name="conclusion"/>
    <w:p>
      <w:pPr>
        <w:pStyle w:val="Heading2"/>
      </w:pPr>
      <w:r>
        <w:t xml:space="preserve">Conclusion</w:t>
      </w:r>
    </w:p>
    <w:p>
      <w:pPr>
        <w:pStyle w:val="FirstParagraph"/>
      </w:pPr>
      <w:r>
        <w:t xml:space="preserve">The case study of Mateo illustrates that the School Counselor is an indispensable asset in the educational fabric of Colombia Bogotá. By addressing the root causes of academic disengagement—often rooted in psychosocial distress—the School Counselor facilitates not just individual success, but broader social stability.</w:t>
      </w:r>
    </w:p>
    <w:p>
      <w:pPr>
        <w:pStyle w:val="BodyText"/>
      </w:pPr>
      <w:r>
        <w:t xml:space="preserve">In a city marked by inequality and historical trauma, the School Counselor serves as a beacon of support, transforming schools into safe havens where students can heal, learn, and thrive. The continued investment in this profession is essential for the future development of Colombia’s capital and its youth.</w:t>
      </w:r>
    </w:p>
    <w:p>
      <w:pPr>
        <w:pStyle w:val="BodyText"/>
      </w:pPr>
      <w:r>
        <w:t xml:space="preserve">© 2023 Educational Case Studies Series. All rights reserved.</w:t>
      </w:r>
      <w:r>
        <w:br/>
      </w:r>
      <w:r>
        <w:t xml:space="preserve">Prepared for educational professionals focusing on Latin American educational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Colombia Bogotá</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