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Germany,</w:t>
      </w:r>
      <w:r>
        <w:t xml:space="preserve"> </w:t>
      </w:r>
      <w:r>
        <w:t xml:space="preserve">Berlin</w:t>
      </w:r>
    </w:p>
    <w:bookmarkStart w:id="29" w:name="Xe88569523399a70bf3bc29b825901e1bc0b75f6"/>
    <w:p>
      <w:pPr>
        <w:pStyle w:val="Heading1"/>
      </w:pPr>
      <w:r>
        <w:t xml:space="preserve">Bridging the Gap: A Case Study on School Counselors in Germany, Berlin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Academic Analysis</w:t>
      </w:r>
      <w:r>
        <w:br/>
      </w:r>
      <w:r>
        <w:rPr>
          <w:bCs/>
          <w:b/>
        </w:rPr>
        <w:t xml:space="preserve">Jurisdiction:</w:t>
      </w:r>
      <w:r>
        <w:t xml:space="preserve"> </w:t>
      </w:r>
      <w:r>
        <w:t xml:space="preserve">Germany, Berlin</w:t>
      </w:r>
    </w:p>
    <w:bookmarkStart w:id="20" w:name="executive-summary"/>
    <w:p>
      <w:pPr>
        <w:pStyle w:val="Heading2"/>
      </w:pPr>
      <w:r>
        <w:t xml:space="preserve">1. Executive Summary</w:t>
      </w:r>
    </w:p>
    <w:p>
      <w:pPr>
        <w:pStyle w:val="FirstParagraph"/>
      </w:pPr>
      <w:r>
        <w:t xml:space="preserve">This case study examines the evolving role of the School Counselor within the educational framework of Germany, with a specific focus on the federal state of Berlin. Historically, the German education system has been characterized by its structured tracking mechanisms and academic rigor, often placing significant pressure on students at an early age. However, as societal dynamics shift and student demographics become increasingly diverse in metropolitan hubs like Berlin, the demand for psychosocial support systems has grown exponentially. This document analyzes how School Counselors are adapting to these challenges, navigating cultural nuances within a multicultural capital city, and contributing to holistic student development in Germany.</w:t>
      </w:r>
    </w:p>
    <w:bookmarkEnd w:id="20"/>
    <w:bookmarkStart w:id="21" w:name="Xdc53813d598a583f2fd1b5c2932a104ac259e4f"/>
    <w:p>
      <w:pPr>
        <w:pStyle w:val="Heading2"/>
      </w:pPr>
      <w:r>
        <w:t xml:space="preserve">2. Contextual Background: The Berlin Educational Landscape</w:t>
      </w:r>
    </w:p>
    <w:p>
      <w:pPr>
        <w:pStyle w:val="FirstParagraph"/>
      </w:pPr>
      <w:r>
        <w:t xml:space="preserve">Berlin is distinct within Germany due to its status as both a city-state (</w:t>
      </w:r>
      <w:r>
        <w:rPr>
          <w:iCs/>
          <w:i/>
        </w:rPr>
        <w:t xml:space="preserve">Stadtstaat</w:t>
      </w:r>
      <w:r>
        <w:t xml:space="preserve">) and its unique demographic makeup. With a population that is approximately 30% foreign-born, schools in Berlin are inherently multicultural environments. This diversity presents unique opportunities for cultural exchange but also introduces complex challenges regarding language barriers, integration issues, and social cohesion.</w:t>
      </w:r>
    </w:p>
    <w:p>
      <w:pPr>
        <w:pStyle w:val="BodyText"/>
      </w:pPr>
      <w:r>
        <w:t xml:space="preserve">In the traditional German system, the responsibility for student welfare often fell to teachers and administrative staff rather than specialized mental health professionals. The transition from primary school (</w:t>
      </w:r>
      <w:r>
        <w:rPr>
          <w:iCs/>
          <w:i/>
        </w:rPr>
        <w:t xml:space="preserve">Grundschule</w:t>
      </w:r>
      <w:r>
        <w:t xml:space="preserve">) to secondary education (</w:t>
      </w:r>
      <w:r>
        <w:rPr>
          <w:iCs/>
          <w:i/>
        </w:rPr>
        <w:t xml:space="preserve">Hauptschule</w:t>
      </w:r>
      <w:r>
        <w:t xml:space="preserve">, , or</w:t>
      </w:r>
      <w:r>
        <w:t xml:space="preserve"> </w:t>
      </w:r>
      <w:r>
        <w:rPr>
          <w:iCs/>
          <w:i/>
        </w:rPr>
        <w:t xml:space="preserve">Gymnasium</w:t>
      </w:r>
      <w:r>
        <w:t xml:space="preserve">) typically occurs at age ten, a critical juncture that often triggers anxiety and academic stress. It is within this high-stakes environment that the role of the School Counselor has emerged as a vital component of modern pedagogy in Germany.</w:t>
      </w:r>
    </w:p>
    <w:bookmarkEnd w:id="21"/>
    <w:bookmarkStart w:id="24" w:name="Xa37777d786618d64ddaea4d8a727e8323dc02f8"/>
    <w:p>
      <w:pPr>
        <w:pStyle w:val="Heading2"/>
      </w:pPr>
      <w:r>
        <w:t xml:space="preserve">3. The Case Profile: "Lena" and Systemic Integration</w:t>
      </w:r>
    </w:p>
    <w:p>
      <w:pPr>
        <w:pStyle w:val="FirstParagraph"/>
      </w:pPr>
      <w:r>
        <w:t xml:space="preserve">To illustrate the practical application of counseling services, this case study focuses on a hypothetical but representative student profile named Lena. Lena is a 14-year-old student attending a comprehensive school (</w:t>
      </w:r>
      <w:r>
        <w:rPr>
          <w:iCs/>
          <w:i/>
        </w:rPr>
        <w:t xml:space="preserve">Gesamtschule</w:t>
      </w:r>
      <w:r>
        <w:t xml:space="preserve">) in the district of Neukölln, Berlin. She is of Turkish-German heritage and has recently exhibited signs of social withdrawal, declining academic performance, and frequent absences.</w:t>
      </w:r>
    </w:p>
    <w:bookmarkStart w:id="22" w:name="initial-observation"/>
    <w:p>
      <w:pPr>
        <w:pStyle w:val="Heading3"/>
      </w:pPr>
      <w:r>
        <w:t xml:space="preserve">Initial Observation</w:t>
      </w:r>
    </w:p>
    <w:p>
      <w:pPr>
        <w:pStyle w:val="FirstParagraph"/>
      </w:pPr>
      <w:r>
        <w:t xml:space="preserve">Lena’s mathematics teacher noticed a drastic change in her engagement levels. Unlike her previous year as a high-achieving student, Lena now struggled to concentrate during lessons and frequently engaged in conflicts with peers. In the Berlin school system, where teacher-to-student ratios can be high, such signs often go unnoticed without structured intervention protocols.</w:t>
      </w:r>
    </w:p>
    <w:bookmarkEnd w:id="22"/>
    <w:bookmarkStart w:id="23" w:name="the-intervention"/>
    <w:p>
      <w:pPr>
        <w:pStyle w:val="Heading3"/>
      </w:pPr>
      <w:r>
        <w:t xml:space="preserve">The Intervention</w:t>
      </w:r>
    </w:p>
    <w:p>
      <w:pPr>
        <w:pStyle w:val="FirstParagraph"/>
      </w:pPr>
      <w:r>
        <w:t xml:space="preserve">The classroom teacher referred Lena to the school’s counseling team. Here, a qualified School Counselor conducted an initial assessment. Unlike clinical psychologists who treat pathology, the School Counselor in Berlin operates within an educational and preventive framework. The counselor engaged Lena in non-clinical conversations, focusing on her well-being rather than immediate diagnostic labeling.</w:t>
      </w:r>
    </w:p>
    <w:bookmarkEnd w:id="23"/>
    <w:bookmarkEnd w:id="24"/>
    <w:bookmarkStart w:id="25" w:name="X1e4c8690197c1ce09a1d4ccbe4077b85e45ea06"/>
    <w:p>
      <w:pPr>
        <w:pStyle w:val="Heading2"/>
      </w:pPr>
      <w:r>
        <w:t xml:space="preserve">4. Challenges Specific to Germany and Berlin</w:t>
      </w:r>
    </w:p>
    <w:p>
      <w:pPr>
        <w:pStyle w:val="FirstParagraph"/>
      </w:pPr>
      <w:r>
        <w:t xml:space="preserve">The intervention with Lena highlights several systemic challenges specific to the region:</w:t>
      </w:r>
    </w:p>
    <w:p>
      <w:pPr>
        <w:numPr>
          <w:ilvl w:val="0"/>
          <w:numId w:val="1001"/>
        </w:numPr>
        <w:pStyle w:val="Compact"/>
      </w:pPr>
      <w:r>
        <w:rPr>
          <w:bCs/>
          <w:b/>
        </w:rPr>
        <w:t xml:space="preserve">Cultural Competence:</w:t>
      </w:r>
    </w:p>
    <w:p>
      <w:pPr>
        <w:numPr>
          <w:ilvl w:val="0"/>
          <w:numId w:val="1001"/>
        </w:numPr>
        <w:pStyle w:val="Compact"/>
      </w:pPr>
      <w:r>
        <w:rPr>
          <w:bCs/>
          <w:b/>
        </w:rPr>
        <w:t xml:space="preserve">Language Barriers:</w:t>
      </w:r>
      <w:r>
        <w:t xml:space="preserve"> </w:t>
      </w:r>
      <w:r>
        <w:t xml:space="preserve">While Lena spoke fluent German, her parents preferred communicating in Turkish. This created a communication gap that often leads to misunderstandings about student needs. The School Counselor coordinated with bilingual social workers to ensure parents were fully informed and involved in the support process.</w:t>
      </w:r>
    </w:p>
    <w:p>
      <w:pPr>
        <w:numPr>
          <w:ilvl w:val="0"/>
          <w:numId w:val="1001"/>
        </w:numPr>
        <w:pStyle w:val="Compact"/>
      </w:pPr>
      <w:r>
        <w:rPr>
          <w:bCs/>
          <w:b/>
        </w:rPr>
        <w:t xml:space="preserve">Stigma around Mental Health:</w:t>
      </w:r>
      <w:r>
        <w:t xml:space="preserve"> </w:t>
      </w:r>
      <w:r>
        <w:t xml:space="preserve">Despite growing awareness, there remains a stigma associated with seeking psychological help in parts of German society. Lena’s parents were initially hesitant to view counseling as anything beyond "fixing bad behavior." The School Counselor employed psychoeducational strategies to reframe counseling as a tool for empowerment and future planning, rather than remediation.</w:t>
      </w:r>
    </w:p>
    <w:bookmarkEnd w:id="25"/>
    <w:bookmarkStart w:id="26" w:name="Xa2f58b3bff43d589a4f52b4b0e58c5b1aff958d"/>
    <w:p>
      <w:pPr>
        <w:pStyle w:val="Heading2"/>
      </w:pPr>
      <w:r>
        <w:t xml:space="preserve">5. Methodology of the School Counselor in Berlin</w:t>
      </w:r>
    </w:p>
    <w:p>
      <w:pPr>
        <w:pStyle w:val="FirstParagraph"/>
      </w:pPr>
      <w:r>
        <w:t xml:space="preserve">The approach taken by the School Counselor in this case aligns with best practices currently being adopted across Germany:</w:t>
      </w:r>
    </w:p>
    <w:p>
      <w:pPr>
        <w:numPr>
          <w:ilvl w:val="0"/>
          <w:numId w:val="1002"/>
        </w:numPr>
        <w:pStyle w:val="Compact"/>
      </w:pPr>
      <w:r>
        <w:rPr>
          <w:bCs/>
          <w:b/>
        </w:rPr>
        <w:t xml:space="preserve">Holistic Assessment:</w:t>
      </w:r>
      <w:r>
        <w:t xml:space="preserve"> </w:t>
      </w:r>
      <w:r>
        <w:t xml:space="preserve">Beyond academic metrics, the counselor evaluated Lena’s social connections, family dynamics, and self-esteem.</w:t>
      </w:r>
    </w:p>
    <w:p>
      <w:pPr>
        <w:numPr>
          <w:ilvl w:val="0"/>
          <w:numId w:val="1002"/>
        </w:numPr>
        <w:pStyle w:val="Compact"/>
      </w:pPr>
      <w:r>
        <w:rPr>
          <w:bCs/>
          <w:b/>
        </w:rPr>
        <w:t xml:space="preserve">Multidisciplinary Collaboration:</w:t>
      </w:r>
      <w:r>
        <w:t xml:space="preserve">The School Counselor collaborated with teachers to adjust classroom accommodations temporarily and consulted with local youth welfare offices (</w:t>
      </w:r>
      <w:r>
        <w:rPr>
          <w:iCs/>
          <w:i/>
        </w:rPr>
        <w:t xml:space="preserve">Jugendamt</w:t>
      </w:r>
      <w:r>
        <w:t xml:space="preserve">) if deeper social issues were identified.</w:t>
      </w:r>
    </w:p>
    <w:p>
      <w:pPr>
        <w:numPr>
          <w:ilvl w:val="0"/>
          <w:numId w:val="1002"/>
        </w:numPr>
        <w:pStyle w:val="Compact"/>
      </w:pPr>
      <w:r>
        <w:rPr>
          <w:bCs/>
          <w:b/>
        </w:rPr>
        <w:t xml:space="preserve">Preventive Workshops:</w:t>
      </w:r>
      <w:r>
        <w:t xml:space="preserve"> </w:t>
      </w:r>
      <w:r>
        <w:t xml:space="preserve">To address broader peer conflicts, the counselor organized workshops on conflict resolution and digital citizenship, benefiting not just Lena but the entire class. This preventive aspect is crucial in high-density urban schools in Berlin.</w:t>
      </w:r>
    </w:p>
    <w:bookmarkEnd w:id="26"/>
    <w:bookmarkStart w:id="27" w:name="outcomes-and-long-term-impact"/>
    <w:p>
      <w:pPr>
        <w:pStyle w:val="Heading2"/>
      </w:pPr>
      <w:r>
        <w:t xml:space="preserve">6. Outcomes and Long-Term Impact</w:t>
      </w:r>
    </w:p>
    <w:p>
      <w:pPr>
        <w:pStyle w:val="FirstParagraph"/>
      </w:pPr>
      <w:r>
        <w:t xml:space="preserve">Six months after the initial intervention, Lena showed significant improvement. Her attendance stabilized, and she re-engaged with her peer group through a school-based art club facilitated by the counseling team. Academically, while she did not immediately return to top-tier performance, her stress levels decreased, allowing for sustainable progress.</w:t>
      </w:r>
    </w:p>
    <w:p>
      <w:pPr>
        <w:pStyle w:val="BodyText"/>
      </w:pPr>
      <w:r>
        <w:t xml:space="preserve">For the school in Berlin, this case demonstrated the ROI (Return on Investment) of hiring dedicated School Counselors. By addressing social-emotional learning (SEL), the school reduced disciplinary incidents and improved overall classroom climate. The counselor’s work helped integrate Lena more fully into the school community, mitigating risks associated with dropout rates among marginalized groups.</w:t>
      </w:r>
    </w:p>
    <w:bookmarkEnd w:id="27"/>
    <w:bookmarkStart w:id="28" w:name="conclusion"/>
    <w:p>
      <w:pPr>
        <w:pStyle w:val="Heading2"/>
      </w:pPr>
      <w:r>
        <w:t xml:space="preserve">7. Conclusion</w:t>
      </w:r>
    </w:p>
    <w:p>
      <w:pPr>
        <w:pStyle w:val="FirstParagraph"/>
      </w:pPr>
      <w:r>
        <w:t xml:space="preserve">The case of Lena underscores the transformative potential of School Counselors in Germany, particularly in diverse urban centers like Berlin. As the educational landscape evolves, the role moves beyond crisis management to become a cornerstone of preventive education and social integration.</w:t>
      </w:r>
    </w:p>
    <w:p>
      <w:pPr>
        <w:pStyle w:val="BodyText"/>
      </w:pPr>
      <w:r>
        <w:t xml:space="preserve">In Germany, where the education system is undergoing significant reform to become more inclusive and supportive, School Counselors are essential agents of change. They provide the necessary human support that standardized testing and rigid tracking systems often overlook. For Berlin, with its complex demographic fabric, these professionals are not merely adjuncts but central figures in fostering a resilient, inclusive, and successful student population.</w:t>
      </w:r>
    </w:p>
    <w:p>
      <w:pPr>
        <w:pStyle w:val="BodyText"/>
      </w:pPr>
      <w:r>
        <w:t xml:space="preserve">Future policy recommendations for German educational authorities include increasing funding for counseling positions in all school types and standardizing training requirements to ensure that School Counselors possess both psychological expertise and cultural competency relevant to the local community.</w:t>
      </w:r>
    </w:p>
    <w:p>
      <w:pPr>
        <w:pStyle w:val="BodyText"/>
      </w:pPr>
      <w:r>
        <w:rPr>
          <w:bCs/>
          <w:b/>
        </w:rPr>
        <w:t xml:space="preserve">Note:</w:t>
      </w:r>
      <w:r>
        <w:t xml:space="preserve"> </w:t>
      </w:r>
      <w:r>
        <w:t xml:space="preserve">This case study is anonymized but based on typical scenarios observed in Berlin schools. All names have been changed, and specific identifying details have been altered to protect privacy while maintaining analytical validity.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School Counselors in Germany, Berlin</dc:title>
  <dc:creator/>
  <dc:language>en</dc:language>
  <cp:keywords/>
  <dcterms:created xsi:type="dcterms:W3CDTF">2026-07-29T05:00:35Z</dcterms:created>
  <dcterms:modified xsi:type="dcterms:W3CDTF">2026-07-29T05:00:35Z</dcterms:modified>
</cp:coreProperties>
</file>

<file path=docProps/custom.xml><?xml version="1.0" encoding="utf-8"?>
<Properties xmlns="http://schemas.openxmlformats.org/officeDocument/2006/custom-properties" xmlns:vt="http://schemas.openxmlformats.org/officeDocument/2006/docPropsVTypes"/>
</file>