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bookmarkStart w:id="34" w:name="Xcd4807fa9a788c37e7a4394241df85cc2986c4b"/>
    <w:p>
      <w:pPr>
        <w:pStyle w:val="Heading1"/>
      </w:pPr>
      <w:r>
        <w:t xml:space="preserve">Case Study: The Role and Impact of the School Counselor in Germany Munich</w:t>
      </w:r>
    </w:p>
    <w:p>
      <w:pPr>
        <w:pStyle w:val="FirstParagraph"/>
      </w:pPr>
      <w:r>
        <w:rPr>
          <w:bCs/>
          <w:b/>
        </w:rPr>
        <w:t xml:space="preserve">Date:</w:t>
      </w:r>
      <w:r>
        <w:t xml:space="preserve"> </w:t>
      </w:r>
      <w:r>
        <w:t xml:space="preserve">October 26, 2023</w:t>
      </w:r>
      <w:r>
        <w:br/>
      </w:r>
      <w:r>
        <w:rPr>
          <w:bCs/>
          <w:b/>
        </w:rPr>
        <w:t xml:space="preserve">Coverage Area:</w:t>
      </w:r>
      <w:r>
        <w:t xml:space="preserve">Munich, Bavaria, Germany</w:t>
      </w:r>
    </w:p>
    <w:bookmarkStart w:id="20" w:name="executive-summary"/>
    <w:p>
      <w:pPr>
        <w:pStyle w:val="Heading2"/>
      </w:pPr>
      <w:r>
        <w:t xml:space="preserve">1. Executive Summary</w:t>
      </w:r>
    </w:p>
    <w:p>
      <w:pPr>
        <w:pStyle w:val="FirstParagraph"/>
      </w:pPr>
      <w:r>
        <w:t xml:space="preserve">This case study examines the evolving role of the</w:t>
      </w:r>
      <w:r>
        <w:t xml:space="preserve"> </w:t>
      </w:r>
      <w:r>
        <w:rPr>
          <w:bCs/>
          <w:b/>
        </w:rPr>
        <w:t xml:space="preserve">School Counselor</w:t>
      </w:r>
      <w:r>
        <w:t xml:space="preserve">School Counselors are operating specifically in Germany Munich, navigating cultural nuances, legal frameworks, and psychological needs to foster student well-being and academic success.</w:t>
      </w:r>
    </w:p>
    <w:bookmarkEnd w:id="20"/>
    <w:bookmarkStart w:id="21" w:name="Xc512543236f681c872fcfeabb368c1f9c55dec8"/>
    <w:p>
      <w:pPr>
        <w:pStyle w:val="Heading2"/>
      </w:pPr>
      <w:r>
        <w:t xml:space="preserve">2. Contextual Background: The Munich Educational Landscape</w:t>
      </w:r>
    </w:p>
    <w:p>
      <w:pPr>
        <w:pStyle w:val="FirstParagraph"/>
      </w:pPr>
      <w:r>
        <w:t xml:space="preserve">Munich represents a distinct educational environment within Germany. Known for high academic standards in Bavaria, the state where Munich is located, schools often operate under rigorous curricula. However, this intensity can lead to significant stress among secondary school students preparing for their Abitur (university entrance qualification). Furthermore, Munich’s status as a cosmopolitan city means that schools frequently deal with diverse cultural backgrounds and language barriers.</w:t>
      </w:r>
    </w:p>
    <w:p>
      <w:pPr>
        <w:pStyle w:val="BodyText"/>
      </w:pPr>
      <w:r>
        <w:t xml:space="preserve">In the past, student support in Germany was primarily handled by specialized teachers or external social workers. However, the integration of professional</w:t>
      </w:r>
      <w:r>
        <w:t xml:space="preserve"> </w:t>
      </w:r>
      <w:r>
        <w:rPr>
          <w:bCs/>
          <w:b/>
        </w:rPr>
        <w:t xml:space="preserve">School Counselors</w:t>
      </w:r>
      <w:r>
        <w:t xml:space="preserve"> </w:t>
      </w:r>
      <w:r>
        <w:t xml:space="preserve">into public and private institutions in Munich has become increasingly prevalent. This shift reflects a broader European trend toward mental health awareness and holistic education.</w:t>
      </w:r>
    </w:p>
    <w:bookmarkEnd w:id="21"/>
    <w:bookmarkStart w:id="24" w:name="case-profile-student-x-at-gymnasium-süd"/>
    <w:p>
      <w:pPr>
        <w:pStyle w:val="Heading2"/>
      </w:pPr>
      <w:r>
        <w:t xml:space="preserve">3. Case Profile: "Student X" at Gymnasium Süd</w:t>
      </w:r>
    </w:p>
    <w:p>
      <w:pPr>
        <w:pStyle w:val="FirstParagraph"/>
      </w:pPr>
      <w:r>
        <w:t xml:space="preserve">To illustrate the practical application of counseling, we examine the case of "Student X," a 16-year-old male attending a public Gymnasium (academic track high school) in Munich. Student X is the child of an immigrant family from Turkey, though he speaks fluent German and has been integrated into the school system since primary school.</w:t>
      </w:r>
    </w:p>
    <w:bookmarkStart w:id="22" w:name="presenting-problems"/>
    <w:p>
      <w:pPr>
        <w:pStyle w:val="Heading3"/>
      </w:pPr>
      <w:r>
        <w:t xml:space="preserve">3.1 Presenting Problems</w:t>
      </w:r>
    </w:p>
    <w:p>
      <w:pPr>
        <w:numPr>
          <w:ilvl w:val="0"/>
          <w:numId w:val="1001"/>
        </w:numPr>
        <w:pStyle w:val="Compact"/>
      </w:pPr>
      <w:r>
        <w:rPr>
          <w:bCs/>
          <w:b/>
        </w:rPr>
        <w:t xml:space="preserve">Academic Decline:</w:t>
      </w:r>
    </w:p>
    <w:p>
      <w:pPr>
        <w:numPr>
          <w:ilvl w:val="0"/>
          <w:numId w:val="1001"/>
        </w:numPr>
        <w:pStyle w:val="Compact"/>
      </w:pPr>
      <w:r>
        <w:t xml:space="preserve">Social Withdrawal: He stopped participating in class discussions and avoided peer interactions during breaks.</w:t>
      </w:r>
    </w:p>
    <w:p>
      <w:pPr>
        <w:numPr>
          <w:ilvl w:val="0"/>
          <w:numId w:val="1001"/>
        </w:numPr>
        <w:pStyle w:val="Compact"/>
      </w:pPr>
      <w:r>
        <w:t xml:space="preserve">Cultural Conflict Student X reported feeling pressure to meet traditional family expectations while simultaneously wanting to adopt more liberal social behaviors common among his peers in Munich.</w:t>
      </w:r>
    </w:p>
    <w:bookmarkEnd w:id="22"/>
    <w:bookmarkStart w:id="23" w:name="initial-referral"/>
    <w:p>
      <w:pPr>
        <w:pStyle w:val="Heading3"/>
      </w:pPr>
      <w:r>
        <w:t xml:space="preserve">3.2 Initial Referral</w:t>
      </w:r>
    </w:p>
    <w:p>
      <w:pPr>
        <w:pStyle w:val="FirstParagraph"/>
      </w:pPr>
      <w:r>
        <w:t xml:space="preserve">The class teacher referred Student X to the newly appointed</w:t>
      </w:r>
      <w:r>
        <w:t xml:space="preserve"> </w:t>
      </w:r>
      <w:r>
        <w:rPr>
          <w:bCs/>
          <w:b/>
        </w:rPr>
        <w:t xml:space="preserve">School Counselor</w:t>
      </w:r>
    </w:p>
    <w:bookmarkEnd w:id="23"/>
    <w:bookmarkEnd w:id="24"/>
    <w:bookmarkStart w:id="28" w:name="X5413e7f1e7cb2ffdb58c43c4f9df860d118098f"/>
    <w:p>
      <w:pPr>
        <w:pStyle w:val="Heading2"/>
      </w:pPr>
      <w:r>
        <w:t xml:space="preserve">4. Intervention Strategy by the School Counselor</w:t>
      </w:r>
    </w:p>
    <w:p>
      <w:pPr>
        <w:pStyle w:val="FirstParagraph"/>
      </w:pPr>
      <w:r>
        <w:t xml:space="preserve">The</w:t>
      </w:r>
      <w:r>
        <w:t xml:space="preserve"> </w:t>
      </w:r>
      <w:r>
        <w:rPr>
          <w:bCs/>
          <w:b/>
        </w:rPr>
        <w:t xml:space="preserve">School Counselor</w:t>
      </w:r>
    </w:p>
    <w:bookmarkStart w:id="25" w:name="individual-counseling-sessions"/>
    <w:p>
      <w:pPr>
        <w:pStyle w:val="Heading3"/>
      </w:pPr>
      <w:r>
        <w:t xml:space="preserve">4.1 Individual Counseling Sessions</w:t>
      </w:r>
    </w:p>
    <w:p>
      <w:pPr>
        <w:pStyle w:val="FirstParagraph"/>
      </w:pPr>
      <w:r>
        <w:t xml:space="preserve">The counselor met with Student X weekly in a confidential setting. Using Cognitive Behavioral Therapy (CBT) techniques adapted for adolescents, the counselor helped Student X identify negative thought patterns related to academic performance and self-worth. A key aspect of this work involved addressing the "model minority" stress often experienced by second-generation immigrants in Germany.</w:t>
      </w:r>
    </w:p>
    <w:bookmarkEnd w:id="25"/>
    <w:bookmarkStart w:id="26" w:name="family-mediation"/>
    <w:p>
      <w:pPr>
        <w:pStyle w:val="Heading3"/>
      </w:pPr>
      <w:r>
        <w:t xml:space="preserve">4.2 Family Mediation</w:t>
      </w:r>
    </w:p>
    <w:p>
      <w:pPr>
        <w:pStyle w:val="FirstParagraph"/>
      </w:pPr>
      <w:r>
        <w:t xml:space="preserve">In many German schools, involving parents is crucial. The</w:t>
      </w:r>
      <w:r>
        <w:t xml:space="preserve"> </w:t>
      </w:r>
      <w:r>
        <w:rPr>
          <w:bCs/>
          <w:b/>
        </w:rPr>
        <w:t xml:space="preserve">School Counselor</w:t>
      </w:r>
    </w:p>
    <w:bookmarkEnd w:id="26"/>
    <w:bookmarkStart w:id="27" w:name="academic-accommodations"/>
    <w:p>
      <w:pPr>
        <w:pStyle w:val="Heading3"/>
      </w:pPr>
      <w:r>
        <w:t xml:space="preserve">4.3 Academic Accommodations</w:t>
      </w:r>
    </w:p>
    <w:p>
      <w:pPr>
        <w:pStyle w:val="FirstParagraph"/>
      </w:pPr>
      <w:r>
        <w:t xml:space="preserve">Collaborating with the teaching staff, the counselor facilitated temporary adjustments to Student X’s workload during exam periods. This included extended time for tests and reduced homework loads where feasible. These measures were aligned with German educational laws regarding inclusive education and support for students with special needs.</w:t>
      </w:r>
    </w:p>
    <w:bookmarkEnd w:id="27"/>
    <w:bookmarkEnd w:id="28"/>
    <w:bookmarkStart w:id="29" w:name="challenges-specific-to-germany-munich"/>
    <w:p>
      <w:pPr>
        <w:pStyle w:val="Heading2"/>
      </w:pPr>
      <w:r>
        <w:t xml:space="preserve">5. Challenges Specific to Germany Munich</w:t>
      </w:r>
    </w:p>
    <w:p>
      <w:pPr>
        <w:pStyle w:val="FirstParagraph"/>
      </w:pPr>
      <w:r>
        <w:t xml:space="preserve">The implementation of counseling services in Munich presents specific challenges that distinguish it from other regions:</w:t>
      </w:r>
    </w:p>
    <w:p>
      <w:pPr>
        <w:numPr>
          <w:ilvl w:val="0"/>
          <w:numId w:val="1002"/>
        </w:numPr>
      </w:pPr>
      <w:r>
        <w:rPr>
          <w:bCs/>
          <w:b/>
        </w:rPr>
        <w:t xml:space="preserve">Bureaucratic Hurdles:</w:t>
      </w:r>
    </w:p>
    <w:p>
      <w:pPr>
        <w:numPr>
          <w:ilvl w:val="0"/>
          <w:numId w:val="1000"/>
        </w:numPr>
      </w:pPr>
      <w:r>
        <w:t xml:space="preserve">Cultural Stigma: While Munich is progressive, there remains a stigma surrounding mental health issues among older generations of immigrants. Overcoming this barrier requires persistent, culturally competent communication by the</w:t>
      </w:r>
      <w:r>
        <w:t xml:space="preserve"> </w:t>
      </w:r>
      <w:r>
        <w:rPr>
          <w:bCs/>
          <w:b/>
        </w:rPr>
        <w:t xml:space="preserve">School Counselor</w:t>
      </w:r>
      <w:r>
        <w:t xml:space="preserve">.</w:t>
      </w:r>
    </w:p>
    <w:p>
      <w:pPr>
        <w:numPr>
          <w:ilvl w:val="0"/>
          <w:numId w:val="1002"/>
        </w:numPr>
      </w:pPr>
      <w:r>
        <w:rPr>
          <w:bCs/>
          <w:b/>
        </w:rPr>
        <w:t xml:space="preserve">Resource Allocation:</w:t>
      </w:r>
    </w:p>
    <w:p>
      <w:pPr>
        <w:numPr>
          <w:ilvl w:val="0"/>
          <w:numId w:val="1000"/>
        </w:numPr>
      </w:pPr>
      <w:r>
        <w:t xml:space="preserve">Linguistic Diversity: The counselor must often coordinate with interpreters or specialized staff to serve non-German speaking families effectively, ensuring equitable access to support.</w:t>
      </w:r>
    </w:p>
    <w:bookmarkEnd w:id="29"/>
    <w:bookmarkStart w:id="30" w:name="outcomes-and-evaluation"/>
    <w:p>
      <w:pPr>
        <w:pStyle w:val="Heading2"/>
      </w:pPr>
      <w:r>
        <w:t xml:space="preserve">6. Outcomes and Evaluation</w:t>
      </w:r>
    </w:p>
    <w:p>
      <w:pPr>
        <w:pStyle w:val="FirstParagraph"/>
      </w:pPr>
      <w:r>
        <w:t xml:space="preserve">Six months after the initiation of the counseling program, Student X showed significant improvement. His grades stabilized in mathematics and physics, though he did not return to top-tier performance levels—a realistic outcome given the therapeutic process. More importantly, his social engagement increased, and his anxiety symptoms diminished.</w:t>
      </w:r>
    </w:p>
    <w:p>
      <w:pPr>
        <w:pStyle w:val="BodyText"/>
      </w:pPr>
      <w:r>
        <w:t xml:space="preserve">The parents reported a better understanding of their son’s emotional state and adjusted their expectations accordingly. The collaboration between the teacher, the</w:t>
      </w:r>
      <w:r>
        <w:t xml:space="preserve"> </w:t>
      </w:r>
      <w:r>
        <w:rPr>
          <w:bCs/>
          <w:b/>
        </w:rPr>
        <w:t xml:space="preserve">School Counselor</w:t>
      </w:r>
      <w:r>
        <w:t xml:space="preserve">, and the family created a supportive network that prioritized Student X’s well-being over purely academic metrics.</w:t>
      </w:r>
    </w:p>
    <w:bookmarkEnd w:id="30"/>
    <w:bookmarkStart w:id="31" w:name="X7b47fa8ae291bb0d3f80968ab0c39e06ead9e44"/>
    <w:p>
      <w:pPr>
        <w:pStyle w:val="Heading2"/>
      </w:pPr>
      <w:r>
        <w:t xml:space="preserve">7. Discussion: The Future of School Counseling in Germany Munich</w:t>
      </w:r>
    </w:p>
    <w:p>
      <w:pPr>
        <w:pStyle w:val="FirstParagraph"/>
      </w:pPr>
      <w:r>
        <w:t xml:space="preserve">The success of this case highlights several critical points for the future of mental health support in schools across Munich and broader Germany:</w:t>
      </w:r>
    </w:p>
    <w:p>
      <w:pPr>
        <w:numPr>
          <w:ilvl w:val="0"/>
          <w:numId w:val="1003"/>
        </w:numPr>
      </w:pPr>
      <w:r>
        <w:rPr>
          <w:bCs/>
          <w:b/>
        </w:rPr>
        <w:t xml:space="preserve">Cultural Competency is Essential:</w:t>
      </w:r>
    </w:p>
    <w:p>
      <w:pPr>
        <w:numPr>
          <w:ilvl w:val="0"/>
          <w:numId w:val="1000"/>
        </w:numPr>
      </w:pPr>
      <w:r>
        <w:rPr>
          <w:bCs/>
          <w:b/>
        </w:rPr>
        <w:t xml:space="preserve">Systemic Integration:</w:t>
      </w:r>
      <w:r>
        <w:t xml:space="preserve">School Counselors</w:t>
      </w:r>
    </w:p>
    <w:p>
      <w:pPr>
        <w:numPr>
          <w:ilvl w:val="0"/>
          <w:numId w:val="1000"/>
        </w:numPr>
      </w:pPr>
      <w:r>
        <w:rPr>
          <w:bCs/>
          <w:b/>
        </w:rPr>
        <w:t xml:space="preserve">Preventative Focus:</w:t>
      </w:r>
    </w:p>
    <w:bookmarkEnd w:id="31"/>
    <w:bookmarkStart w:id="33" w:name="conclusion"/>
    <w:p>
      <w:pPr>
        <w:pStyle w:val="Heading2"/>
      </w:pPr>
      <w:r>
        <w:t xml:space="preserve">8. Conclusion</w:t>
      </w:r>
    </w:p>
    <w:p>
      <w:pPr>
        <w:pStyle w:val="FirstParagraph"/>
      </w:pPr>
      <w:r>
        <w:t xml:space="preserve">This case study demonstrates that the role of the</w:t>
      </w:r>
      <w:r>
        <w:t xml:space="preserve"> </w:t>
      </w:r>
      <w:r>
        <w:rPr>
          <w:bCs/>
          <w:b/>
        </w:rPr>
        <w:t xml:space="preserve">School Counselor</w:t>
      </w:r>
    </w:p>
    <w:p>
      <w:pPr>
        <w:pStyle w:val="BodyText"/>
      </w:pPr>
      <w:r>
        <w:t xml:space="preserve">The integration of counseling services not only supports individual students like "Student X" but also contributes to the overall health and inclusivity of the educational environment. For policymakers and school administrators in Germany, investing in comprehensive counseling frameworks is not merely an add-on service but a fundamental component of modern education. By addressing the unique challenges faced by students in Munich,</w:t>
      </w:r>
      <w:r>
        <w:t xml:space="preserve"> </w:t>
      </w:r>
      <w:r>
        <w:rPr>
          <w:bCs/>
          <w:b/>
        </w:rPr>
        <w:t xml:space="preserve">School Counselors</w:t>
      </w:r>
      <w:r>
        <w:t xml:space="preserve"> </w:t>
      </w:r>
      <w:r>
        <w:t xml:space="preserve">play a crucial role in fostering resilience, academic achievement, and social cohesion.</w:t>
      </w:r>
    </w:p>
    <w:bookmarkStart w:id="32" w:name="Xbb74f1607b222a7ee580664487154950c2727f2"/>
    <w:p>
      <w:pPr>
        <w:pStyle w:val="Heading3"/>
      </w:pPr>
      <w:r>
        <w:t xml:space="preserve">Key Takeaways for Stakeholders in Germany Munich:</w:t>
      </w:r>
    </w:p>
    <w:p>
      <w:pPr>
        <w:numPr>
          <w:ilvl w:val="0"/>
          <w:numId w:val="1004"/>
        </w:numPr>
        <w:pStyle w:val="Compact"/>
      </w:pPr>
      <w:r>
        <w:t xml:space="preserve">Prioritize cultural competency training for all school support staff.</w:t>
      </w:r>
    </w:p>
    <w:p>
      <w:pPr>
        <w:numPr>
          <w:ilvl w:val="0"/>
          <w:numId w:val="1004"/>
        </w:numPr>
        <w:pStyle w:val="Compact"/>
      </w:pPr>
      <w:r>
        <w:t xml:space="preserve">Strengthen partnerships between schools and local youth welfare offices to streamline support mechanisms.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School Counselor in Germany Munich</dc:title>
  <dc:creator/>
  <dc:language>en</dc:language>
  <cp:keywords/>
  <dcterms:created xsi:type="dcterms:W3CDTF">2026-07-29T19:13:58Z</dcterms:created>
  <dcterms:modified xsi:type="dcterms:W3CDTF">2026-07-29T19:13:58Z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