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Mumbai</w:t>
      </w:r>
    </w:p>
    <w:bookmarkStart w:id="28" w:name="Xd2dec9cdddf057841f7005a073368e7fce6d974"/>
    <w:p>
      <w:pPr>
        <w:pStyle w:val="Heading1"/>
      </w:pPr>
      <w:r>
        <w:t xml:space="preserve">Bridging the GapA Comprehensive Case Study on the School Counselor in India Mumbai</w:t>
      </w:r>
    </w:p>
    <w:p>
      <w:pPr>
        <w:pStyle w:val="FirstParagraph"/>
      </w:pPr>
      <w:r>
        <w:rPr>
          <w:bCs/>
          <w:b/>
        </w:rPr>
        <w:t xml:space="preserve">Date:</w:t>
      </w:r>
      <w:r>
        <w:t xml:space="preserve"> </w:t>
      </w:r>
      <w:r>
        <w:t xml:space="preserve">October 26, 2023</w:t>
      </w:r>
      <w:r>
        <w:br/>
      </w:r>
      <w:r>
        <w:rPr>
          <w:bCs/>
          <w:b/>
        </w:rPr>
        <w:t xml:space="preserve">Subject:</w:t>
      </w:r>
      <w:r>
        <w:t xml:space="preserve">Evaluating the efficacy of modern school counseling frameworks within the high-pressure educational environment of Mumbai,India.</w:t>
      </w:r>
    </w:p>
    <w:bookmarkStart w:id="20" w:name="executive-summary"/>
    <w:p>
      <w:pPr>
        <w:pStyle w:val="Heading2"/>
      </w:pPr>
      <w:r>
        <w:t xml:space="preserve">1. Executive Summary</w:t>
      </w:r>
    </w:p>
    <w:p>
      <w:pPr>
        <w:pStyle w:val="FirstParagraph"/>
      </w:pPr>
      <w:r>
        <w:t xml:space="preserve">In the rapidly urbanizing landscape of</w:t>
      </w:r>
      <w:r>
        <w:t xml:space="preserve"> </w:t>
      </w:r>
      <w:r>
        <w:rPr>
          <w:bCs/>
          <w:b/>
        </w:rPr>
        <w:t xml:space="preserve">Mumbai, India</w:t>
      </w:r>
      <w:r>
        <w:t xml:space="preserve">, schools serve as microcosms of society, reflecting both immense opportunity and significant systemic pressure. While academic excellence is prioritized by parents, educators, and the state curriculum,the emotional and psychological well-being students is often secondary. This</w:t>
      </w:r>
      <w:r>
        <w:t xml:space="preserve"> </w:t>
      </w:r>
      <w:r>
        <w:rPr>
          <w:bCs/>
          <w:b/>
        </w:rPr>
        <w:t xml:space="preserve">Case Study</w:t>
      </w:r>
      <w:r>
        <w:t xml:space="preserve"> </w:t>
      </w:r>
      <w:r>
        <w:t xml:space="preserve">explores the evolving role of the</w:t>
      </w:r>
      <w:r>
        <w:t xml:space="preserve"> </w:t>
      </w:r>
      <w:r>
        <w:rPr>
          <w:bCs/>
          <w:b/>
        </w:rPr>
        <w:t xml:space="preserve">School Counselor</w:t>
      </w:r>
      <w:r>
        <w:t xml:space="preserve">. It examines how these professionals navigate cultural stigmas, high-stakes competitive exams,and diverse socioeconomic backgrounds to provide essential mental health support in one of Asia’s most densely populated cities.</w:t>
      </w:r>
    </w:p>
    <w:bookmarkEnd w:id="20"/>
    <w:bookmarkStart w:id="21" w:name="Xe7b5bd28f46018c4dfca9644555833ba1069bb6"/>
    <w:p>
      <w:pPr>
        <w:pStyle w:val="Heading2"/>
      </w:pPr>
      <w:r>
        <w:t xml:space="preserve">2. Contextual Background: The Mumbai Educational Ecosystem</w:t>
      </w:r>
    </w:p>
    <w:p>
      <w:pPr>
        <w:pStyle w:val="FirstParagraph"/>
      </w:pPr>
      <w:r>
        <w:t xml:space="preserve">Mumbai is not merely a city but a symbol of the "Indian Dream." For millions, education is the primary ladder for social mobility. Consequently, schools in</w:t>
      </w:r>
      <w:r>
        <w:t xml:space="preserve"> </w:t>
      </w:r>
      <w:r>
        <w:rPr>
          <w:bCs/>
          <w:b/>
        </w:rPr>
        <w:t xml:space="preserve">Mumbai, India</w:t>
      </w:r>
      <w:r>
        <w:t xml:space="preserve">, are often characterized by intense academic rigor from a very young age. The pressure to perform in board exams (such as CBSE or ICSE), entrance tests for premier institutions like IITs and medical colleges,and extracurricular achievements creates a high-stress environment.</w:t>
      </w:r>
    </w:p>
    <w:p>
      <w:pPr>
        <w:pStyle w:val="BodyText"/>
      </w:pPr>
      <w:r>
        <w:t xml:space="preserve">Furthermore, Mumbai schools cater to a vast spectrum of students. From affluent suburban families with global exposure to students from slum neighborhoods attending government-aided institutions, the disparity is stark. A</w:t>
      </w:r>
      <w:r>
        <w:t xml:space="preserve"> </w:t>
      </w:r>
      <w:r>
        <w:rPr>
          <w:bCs/>
          <w:b/>
        </w:rPr>
        <w:t xml:space="preserve">School Counselor</w:t>
      </w:r>
      <w:r>
        <w:t xml:space="preserve"> </w:t>
      </w:r>
      <w:r>
        <w:t xml:space="preserve">in this context must be culturally competent, adaptable, and resilient.</w:t>
      </w:r>
    </w:p>
    <w:bookmarkEnd w:id="21"/>
    <w:bookmarkStart w:id="27" w:name="Xf2b296abc07746ddfa6c3530b3a71ff8cfcf483"/>
    <w:p>
      <w:pPr>
        <w:pStyle w:val="Heading2"/>
      </w:pPr>
      <w:r>
        <w:t xml:space="preserve">3. Problem Statement: The Mental Health Crisis Among Youth</w:t>
      </w:r>
    </w:p>
    <w:p>
      <w:pPr>
        <w:pStyle w:val="FirstParagraph"/>
      </w:pPr>
      <w:r>
        <w:t xml:space="preserve">The primary challenge identified in this</w:t>
      </w:r>
      <w:r>
        <w:t xml:space="preserve"> </w:t>
      </w:r>
      <w:r>
        <w:rPr>
          <w:bCs/>
          <w:b/>
        </w:rPr>
        <w:t xml:space="preserve">Case Study</w:t>
      </w:r>
      <w:r>
        <w:t xml:space="preserve">Mumbai, where the pace of life is frenetic and competition is fierce,this manifests in:</w:t>
      </w:r>
    </w:p>
    <w:p>
      <w:pPr>
        <w:pStyle w:val="BodyText"/>
      </w:pPr>
      <w:r>
        <w:rPr>
          <w:bCs/>
          <w:b/>
        </w:rPr>
        <w:t xml:space="preserve">Exam Anxiety:</w:t>
      </w:r>
      <w:r>
        <w:t xml:space="preserve"> </w:t>
      </w:r>
      <w:r>
        <w:t xml:space="preserve">Fear of failure leading to panic attacks.</w:t>
      </w:r>
    </w:p>
    <w:p>
      <w:pPr>
        <w:pStyle w:val="BodyText"/>
      </w:pPr>
      <w:r>
        <w:t xml:space="preserve">Bullying and Cyberbullying:Social dynamics exacerbated by smartphone usage.</w:t>
      </w:r>
    </w:p>
    <w:p>
      <w:pPr>
        <w:pStyle w:val="BodyText"/>
      </w:pPr>
      <w:r>
        <w:t xml:space="preserve">Socioeconomic Stressors:Economic instability affecting a large segment of the student population.</w:t>
      </w:r>
    </w:p>
    <w:p>
      <w:pPr>
        <w:pStyle w:val="BodyText"/>
      </w:pPr>
      <w:r>
        <w:t xml:space="preserve">Cultural Stigma:Mental health issues are often viewed as weaknesses or family shame, preventing early intervention.</w:t>
      </w:r>
    </w:p>
    <w:p>
      <w:pPr>
        <w:pStyle w:val="BodyText"/>
      </w:pPr>
      <w:r>
        <w:t xml:space="preserve">The</w:t>
      </w:r>
      <w:r>
        <w:t xml:space="preserve"> </w:t>
      </w:r>
      <w:r>
        <w:rPr>
          <w:bCs/>
          <w:b/>
        </w:rPr>
        <w:t xml:space="preserve">School Counselor</w:t>
      </w:r>
    </w:p>
    <w:bookmarkStart w:id="22" w:name="a.therapeutic-intervention-and-support"/>
    <w:p>
      <w:pPr>
        <w:pStyle w:val="Heading3"/>
      </w:pPr>
      <w:r>
        <w:t xml:space="preserve">A.Therapeutic Intervention and Support</w:t>
      </w:r>
    </w:p>
    <w:p>
      <w:pPr>
        <w:pStyle w:val="FirstParagraph"/>
      </w:pPr>
      <w:r>
        <w:t xml:space="preserve">Counselors provide individual and group therapy sessions. In</w:t>
      </w:r>
      <w:r>
        <w:t xml:space="preserve"> </w:t>
      </w:r>
      <w:r>
        <w:rPr>
          <w:bCs/>
          <w:b/>
        </w:rPr>
        <w:t xml:space="preserve">Mumbai</w:t>
      </w:r>
      <w:r>
        <w:t xml:space="preserve">, where access to external psychiatrists is expensive or limited, the school counselor often serves as the first point of contact for mental health care. They employ Cognitive Behavioral Therapy (CBT) techniques tailored to Indian cultural contexts.</w:t>
      </w:r>
    </w:p>
    <w:bookmarkEnd w:id="22"/>
    <w:bookmarkStart w:id="23" w:name="b.parental-engagement-and-education"/>
    <w:p>
      <w:pPr>
        <w:pStyle w:val="Heading3"/>
      </w:pPr>
      <w:r>
        <w:t xml:space="preserve">B.Parental Engagement and Education</w:t>
      </w:r>
    </w:p>
    <w:p>
      <w:pPr>
        <w:pStyle w:val="FirstParagraph"/>
      </w:pPr>
      <w:r>
        <w:t xml:space="preserve">A critical aspect of this</w:t>
      </w:r>
      <w:r>
        <w:t xml:space="preserve"> </w:t>
      </w:r>
      <w:r>
        <w:rPr>
          <w:bCs/>
          <w:b/>
        </w:rPr>
        <w:t xml:space="preserve">Case Study</w:t>
      </w:r>
      <w:r>
        <w:t xml:space="preserve">Mumbai, India, are unaware of the signs of depression or anxiety. The counselor conducts workshops to educate guardians on supportive parenting techniques, emphasizing that emotional well-being is a prerequisite for academic success.</w:t>
      </w:r>
    </w:p>
    <w:bookmarkEnd w:id="23"/>
    <w:bookmarkStart w:id="24" w:name="X87cc5f69ab9e741e71710e1c89b4f99265563ac"/>
    <w:p>
      <w:pPr>
        <w:pStyle w:val="Heading3"/>
      </w:pPr>
      <w:r>
        <w:t xml:space="preserve">C.Career Guidance and Holistic Development</w:t>
      </w:r>
    </w:p>
    <w:p>
      <w:pPr>
        <w:pStyle w:val="FirstParagraph"/>
      </w:pPr>
      <w:r>
        <w:t xml:space="preserve">&gt;Beyond academics,</w:t>
      </w:r>
      <w:r>
        <w:rPr>
          <w:bCs/>
          <w:b/>
        </w:rPr>
        <w:t xml:space="preserve">School Counselors</w:t>
      </w:r>
    </w:p>
    <w:p>
      <w:pPr>
        <w:pStyle w:val="BodyText"/>
      </w:pPr>
      <w:r>
        <w:t xml:space="preserve">To understand the impact of counseling,this</w:t>
      </w:r>
      <w:r>
        <w:t xml:space="preserve"> </w:t>
      </w:r>
      <w:r>
        <w:rPr>
          <w:bCs/>
          <w:b/>
        </w:rPr>
        <w:t xml:space="preserve">Case Study</w:t>
      </w:r>
    </w:p>
    <w:bookmarkEnd w:id="24"/>
    <w:bookmarkStart w:id="25" w:name="case-a-the-high-achievers-burnout"/>
    <w:p>
      <w:pPr>
        <w:pStyle w:val="Heading3"/>
      </w:pPr>
      <w:r>
        <w:t xml:space="preserve">Case A: The High-Achiever’s Burnout</w:t>
      </w:r>
    </w:p>
    <w:p>
      <w:pPr>
        <w:pStyle w:val="FirstParagraph"/>
      </w:pPr>
      <w:r>
        <w:rPr>
          <w:bCs/>
          <w:b/>
        </w:rPr>
        <w:t xml:space="preserve">Student Profile:</w:t>
      </w:r>
      <w:r>
        <w:t xml:space="preserve">Rohan, Class 10,</w:t>
      </w:r>
    </w:p>
    <w:p>
      <w:pPr>
        <w:pStyle w:val="BodyText"/>
      </w:pPr>
      <w:r>
        <w:t xml:space="preserve">Mumbai. Top of his class but recently showed signs of withdrawal and irritability.</w:t>
      </w:r>
    </w:p>
    <w:p>
      <w:pPr>
        <w:pStyle w:val="BodyText"/>
      </w:pPr>
      <w:r>
        <w:t xml:space="preserve">Intervention:The</w:t>
      </w:r>
    </w:p>
    <w:p>
      <w:pPr>
        <w:pStyle w:val="BodyText"/>
      </w:pPr>
      <w:r>
        <w:t xml:space="preserve">School Counselor</w:t>
      </w:r>
    </w:p>
    <w:bookmarkEnd w:id="25"/>
    <w:bookmarkStart w:id="26" w:name="bullying-intervention-in-dharavi"/>
    <w:p>
      <w:pPr>
        <w:pStyle w:val="Heading3"/>
      </w:pPr>
      <w:r>
        <w:t xml:space="preserve">Bullying Intervention in Dharavi</w:t>
      </w:r>
    </w:p>
    <w:p>
      <w:pPr>
        <w:pStyle w:val="FirstParagraph"/>
      </w:pPr>
      <w:r>
        <w:rPr>
          <w:bCs/>
          <w:b/>
        </w:rPr>
        <w:t xml:space="preserve">Student Profile:</w:t>
      </w:r>
      <w:r>
        <w:t xml:space="preserve">Priya, Class 8. A student from a low-income background facing bullying due to her attire and accent.</w:t>
      </w:r>
    </w:p>
    <w:p>
      <w:pPr>
        <w:pStyle w:val="BodyText"/>
      </w:pPr>
      <w:r>
        <w:t xml:space="preserve">The counselor implemented a school-wide anti-bullying campaign focused on empathy and inclusion. She worked with Priya to build resilience and facilitated dialogue sessions among peers. The</w:t>
      </w:r>
      <w:r>
        <w:t xml:space="preserve"> </w:t>
      </w:r>
      <w:r>
        <w:rPr>
          <w:bCs/>
          <w:b/>
        </w:rPr>
        <w:t xml:space="preserve">School Counselor</w:t>
      </w:r>
      <w:r>
        <w:t xml:space="preserve">Mumbai.</w:t>
      </w:r>
    </w:p>
    <w:bookmarkEnd w:id="26"/>
    <w:p>
      <w:pPr>
        <w:pStyle w:val="BodyText"/>
      </w:pPr>
      <w:r>
        <w:t xml:space="preserve">Despite their importance,</w:t>
      </w:r>
      <w:r>
        <w:rPr>
          <w:bCs/>
          <w:b/>
        </w:rPr>
        <w:t xml:space="preserve">School Counselors</w:t>
      </w:r>
      <w:r>
        <w:t xml:space="preserve">Mumbai, India,</w:t>
      </w:r>
    </w:p>
    <w:p>
      <w:pPr>
        <w:pStyle w:val="BodyText"/>
      </w:pPr>
      <w:r>
        <w:t xml:space="preserve">Lack of Standardization:No mandatory government policy requires every school to have a qualified counselor.</w:t>
      </w:r>
    </w:p>
    <w:p>
      <w:pPr>
        <w:pStyle w:val="BodyText"/>
      </w:pPr>
      <w:r>
        <w:t xml:space="preserve">&lt; strong&gt;Cultural Resistance:Parents may view counseling as unnecessary or stigmatizing.</w:t>
      </w:r>
    </w:p>
    <w:p>
      <w:pPr>
        <w:pStyle w:val="BodyText"/>
      </w:pPr>
      <w:r>
        <w:rPr>
          <w:bCs/>
          <w:b/>
        </w:rPr>
        <w:t xml:space="preserve">Burnout for Counselors:High caseloads and emotional toll on professionals.</w:t>
      </w:r>
    </w:p>
    <w:p>
      <w:pPr>
        <w:pStyle w:val="BodyText"/>
      </w:pPr>
      <w:r>
        <w:t xml:space="preserve">Funding Issues:In underprivileged areas, schools lack budget for professional mental health staff.</w:t>
      </w:r>
    </w:p>
    <w:p>
      <w:pPr>
        <w:pStyle w:val="BodyText"/>
      </w:pPr>
      <w:r>
        <w:t xml:space="preserve">To enhance the effectiveness of school counseling in</w:t>
      </w:r>
      <w:r>
        <w:t xml:space="preserve"> </w:t>
      </w:r>
      <w:r>
        <w:rPr>
          <w:bCs/>
          <w:b/>
        </w:rPr>
        <w:t xml:space="preserve">Mumbai</w:t>
      </w:r>
      <w:r>
        <w:t xml:space="preserve">, this</w:t>
      </w:r>
      <w:r>
        <w:t xml:space="preserve"> </w:t>
      </w:r>
      <w:r>
        <w:rPr>
          <w:bCs/>
          <w:b/>
        </w:rPr>
        <w:t xml:space="preserve">Case Study</w:t>
      </w:r>
    </w:p>
    <w:p>
      <w:pPr>
        <w:numPr>
          <w:ilvl w:val="0"/>
          <w:numId w:val="1001"/>
        </w:numPr>
        <w:pStyle w:val="Compact"/>
      </w:pPr>
      <w:r>
        <w:t xml:space="preserve">&lt; strong&gt;Mandatory Implementation:The Mumbai University and state education boards should mandate one qualified counselor per 300 students.</w:t>
      </w:r>
    </w:p>
    <w:p>
      <w:pPr>
        <w:numPr>
          <w:ilvl w:val="0"/>
          <w:numId w:val="1001"/>
        </w:numPr>
        <w:pStyle w:val="Compact"/>
      </w:pPr>
      <w:r>
        <w:t xml:space="preserve">&lt; strong&gt;Cultural Sensitivity Training:Professional development for counselors focusing on Indian family dynamics and socioeconomic diversity.</w:t>
      </w:r>
    </w:p>
    <w:p>
      <w:pPr>
        <w:numPr>
          <w:ilvl w:val="0"/>
          <w:numId w:val="1001"/>
        </w:numPr>
        <w:pStyle w:val="Compact"/>
      </w:pPr>
      <w:r>
        <w:rPr>
          <w:bCs/>
          <w:b/>
        </w:rPr>
        <w:t xml:space="preserve">Community Partnerships:Schools should partner with local NGOs and mental health clinics to provide specialized care for severe cases.</w:t>
      </w:r>
    </w:p>
    <w:p>
      <w:pPr>
        <w:numPr>
          <w:ilvl w:val="0"/>
          <w:numId w:val="1001"/>
        </w:numPr>
        <w:pStyle w:val="Compact"/>
      </w:pPr>
      <w:r>
        <w:t xml:space="preserve">Digital Tools:Leveraging tele-counseling platforms to reach students in remote or underserved areas of Mumbai.</w:t>
      </w:r>
    </w:p>
    <w:p>
      <w:pPr>
        <w:pStyle w:val="FirstParagraph"/>
      </w:pPr>
      <w:r>
        <w:t xml:space="preserve">This</w:t>
      </w:r>
    </w:p>
    <w:p>
      <w:pPr>
        <w:pStyle w:val="BodyText"/>
      </w:pPr>
      <w:r>
        <w:t xml:space="preserve">Case StudySchool CounselorMumbai, India.In a city driven by ambition and pressure, counselors provide a vital safety net that supports not just academic achievement but human dignity. By addressing mental health stigma and integrating comprehensive counseling services,Mumbai’s schools can foster healthier, more resilient generations. The future of education in Mumbai depends not only on what students learn but how they are supported while they learn it.</w:t>
      </w:r>
    </w:p>
    <w:p>
      <w:pPr>
        <w:pStyle w:val="BodyText"/>
      </w:pPr>
      <w:r>
        <w:rPr>
          <w:iCs/>
          <w:i/>
        </w:rPr>
        <w:t xml:space="preserve">This document serves as a foundational analysis for policymakers, school administrators,and mental health professionals committed to improving student well-being in India's financial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India Mumbai</dc:title>
  <dc:creator/>
  <dc:language>en</dc:language>
  <cp:keywords/>
  <dcterms:created xsi:type="dcterms:W3CDTF">2026-07-29T20:48:48Z</dcterms:created>
  <dcterms:modified xsi:type="dcterms:W3CDTF">2026-07-29T20:48:48Z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