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Indonesia</w:t>
      </w:r>
      <w:r>
        <w:t xml:space="preserve"> </w:t>
      </w:r>
      <w:r>
        <w:t xml:space="preserve">Jakarta</w:t>
      </w:r>
    </w:p>
    <w:bookmarkStart w:id="32" w:name="X9d728b0c34993df39bed5952b4bcc49f1dd09f7"/>
    <w:p>
      <w:pPr>
        <w:pStyle w:val="Heading1"/>
      </w:pPr>
      <w:r>
        <w:t xml:space="preserve">Case Study: Navigating the Complex Educational Landscape of Indonesia Jakarta Through School Counseling</w:t>
      </w:r>
    </w:p>
    <w:p>
      <w:pPr>
        <w:pStyle w:val="FirstParagraph"/>
      </w:pPr>
      <w:r>
        <w:rPr>
          <w:bCs/>
          <w:b/>
        </w:rPr>
        <w:t xml:space="preserve">Date:</w:t>
      </w:r>
      <w:r>
        <w:t xml:space="preserve"> </w:t>
      </w:r>
      <w:r>
        <w:t xml:space="preserve">October 24, 2023</w:t>
      </w:r>
      <w:r>
        <w:br/>
      </w:r>
      <w:r>
        <w:rPr>
          <w:bCs/>
          <w:b/>
        </w:rPr>
        <w:t xml:space="preserve">Location:</w:t>
      </w:r>
      <w:r>
        <w:t xml:space="preserve">Nusa Indah International High School, Indonesia Jakarta</w:t>
      </w:r>
      <w:r>
        <w:br/>
      </w:r>
      <w:r>
        <w:rPr>
          <w:bCs/>
          <w:b/>
        </w:rPr>
        <w:t xml:space="preserve">Subject:</w:t>
      </w:r>
      <w:r>
        <w:t xml:space="preserve">The Integration and Impact of Professional School Counselors in a Rapidly Urbanizing Context</w:t>
      </w:r>
    </w:p>
    <w:bookmarkStart w:id="20" w:name="executive-summary"/>
    <w:p>
      <w:pPr>
        <w:pStyle w:val="Heading2"/>
      </w:pPr>
      <w:r>
        <w:t xml:space="preserve">1. Executive Summary</w:t>
      </w:r>
    </w:p>
    <w:p>
      <w:pPr>
        <w:pStyle w:val="FirstParagraph"/>
      </w:pPr>
      <w:r>
        <w:t xml:space="preserve">In the bustling metropolis of Indonesia Jakarta, the educational landscape is undergoing significant transformation. As one of the most densely populated cities in the world, Indonesia Jakarta presents unique psychosocial challenges for its youth. This case study examines the critical role of the</w:t>
      </w:r>
      <w:r>
        <w:t xml:space="preserve"> </w:t>
      </w:r>
      <w:r>
        <w:rPr>
          <w:bCs/>
          <w:b/>
        </w:rPr>
        <w:t xml:space="preserve">School Counselor</w:t>
      </w:r>
      <w:r>
        <w:t xml:space="preserve"> </w:t>
      </w:r>
      <w:r>
        <w:t xml:space="preserve">at Nusa Indah International High School, a prominent institution in</w:t>
      </w:r>
      <w:r>
        <w:t xml:space="preserve"> </w:t>
      </w:r>
      <w:r>
        <w:rPr>
          <w:bCs/>
          <w:b/>
        </w:rPr>
        <w:t xml:space="preserve">Indonesia Jakarta</w:t>
      </w:r>
      <w:r>
        <w:t xml:space="preserve">. The document highlights how professional counseling services are adapted to address cultural expectations, academic pressure, and urban stressors specific to this region.</w:t>
      </w:r>
    </w:p>
    <w:bookmarkEnd w:id="20"/>
    <w:bookmarkStart w:id="21" w:name="background-and-context"/>
    <w:p>
      <w:pPr>
        <w:pStyle w:val="Heading2"/>
      </w:pPr>
      <w:r>
        <w:t xml:space="preserve">2. Background and Context</w:t>
      </w:r>
    </w:p>
    <w:p>
      <w:pPr>
        <w:pStyle w:val="FirstParagraph"/>
      </w:pPr>
      <w:r>
        <w:t xml:space="preserve">Nusa Indah International High School serves a diverse student body comprising expatriates from over thirty countries as well as local Indonesian families residing in the affluent districts of South Jakarta. The school operates under a dual-curriculum framework, blending the International Baccalaureate (IB) standards with elements of the Indonesian national curriculum. This hybrid approach creates a unique environment where students must navigate conflicting academic expectations and cultural identities.</w:t>
      </w:r>
    </w:p>
    <w:p>
      <w:pPr>
        <w:pStyle w:val="BodyText"/>
      </w:pPr>
      <w:r>
        <w:t xml:space="preserve">The demographic profile of students in</w:t>
      </w:r>
      <w:r>
        <w:t xml:space="preserve"> </w:t>
      </w:r>
      <w:r>
        <w:rPr>
          <w:bCs/>
          <w:b/>
        </w:rPr>
        <w:t xml:space="preserve">Indonesia Jakarta</w:t>
      </w:r>
      <w:r>
        <w:t xml:space="preserve"> </w:t>
      </w:r>
      <w:r>
        <w:t xml:space="preserve">is characterized by high socioeconomic diversity, despite the school's international status. Traffic congestion, noise pollution, and rapid urbanization contribute to significant environmental stressors. Furthermore, within Indonesian culture, there is a profound emphasis on familial honor and academic success. The pressure to excel academically is not merely personal but communal and familial, creating intense anxiety among adolescents.</w:t>
      </w:r>
    </w:p>
    <w:bookmarkEnd w:id="21"/>
    <w:bookmarkStart w:id="22" w:name="problem-statement"/>
    <w:p>
      <w:pPr>
        <w:pStyle w:val="Heading2"/>
      </w:pPr>
      <w:r>
        <w:t xml:space="preserve">3. Problem Statement</w:t>
      </w:r>
    </w:p>
    <w:p>
      <w:pPr>
        <w:pStyle w:val="FirstParagraph"/>
      </w:pPr>
      <w:r>
        <w:t xml:space="preserve">In 2019, the administration observed a troubling trend: a 40% increase in student referrals for behavioral issues and academic disengagement over three years. Teachers reported increased instances of test anxiety, social withdrawal, and cyberbullying incidents facilitated by digital platforms. The traditional guidance system, which relied primarily on homeroom teachers providing ad-hoc advice, proved insufficient to address the complexity of these mental health challenges.</w:t>
      </w:r>
    </w:p>
    <w:p>
      <w:pPr>
        <w:pStyle w:val="BodyText"/>
      </w:pPr>
      <w:r>
        <w:t xml:space="preserve">The core problem was identified as a gap in specialized support. While academic counseling existed to help with course selection and university applications, holistic emotional and psychological support was lacking. The concept of the dedicated</w:t>
      </w:r>
      <w:r>
        <w:t xml:space="preserve"> </w:t>
      </w:r>
      <w:r>
        <w:rPr>
          <w:bCs/>
          <w:b/>
        </w:rPr>
        <w:t xml:space="preserve">School Counselor</w:t>
      </w:r>
      <w:r>
        <w:t xml:space="preserve"> </w:t>
      </w:r>
      <w:r>
        <w:t xml:space="preserve">was not fully integrated into the school's operational framework, leading to fragmented care for students struggling with identity crises common among youth in</w:t>
      </w:r>
      <w:r>
        <w:t xml:space="preserve"> </w:t>
      </w:r>
      <w:r>
        <w:rPr>
          <w:bCs/>
          <w:b/>
        </w:rPr>
        <w:t xml:space="preserve">Indonesia Jakarta</w:t>
      </w:r>
      <w:r>
        <w:t xml:space="preserve">.</w:t>
      </w:r>
    </w:p>
    <w:bookmarkEnd w:id="22"/>
    <w:bookmarkStart w:id="26" w:name="X9e33fb43a397c3b0fec1528f0a44a45d8b61525"/>
    <w:p>
      <w:pPr>
        <w:pStyle w:val="Heading2"/>
      </w:pPr>
      <w:r>
        <w:t xml:space="preserve">4. Intervention Strategy: Implementing a Comprehensive Counseling Framework</w:t>
      </w:r>
    </w:p>
    <w:p>
      <w:pPr>
        <w:pStyle w:val="FirstParagraph"/>
      </w:pPr>
      <w:r>
        <w:t xml:space="preserve">In response, the school board appointed a certified professional School Counselor and established the Student Wellness Center. The intervention strategy was designed around three pillars: Academic Support, Personal/Social Development, and Career Planning. However, given the specific context of</w:t>
      </w:r>
      <w:r>
        <w:t xml:space="preserve"> </w:t>
      </w:r>
      <w:r>
        <w:rPr>
          <w:bCs/>
          <w:b/>
        </w:rPr>
        <w:t xml:space="preserve">Indonesia Jakarta</w:t>
      </w:r>
      <w:r>
        <w:t xml:space="preserve">, additional cultural accommodations were necessary.</w:t>
      </w:r>
    </w:p>
    <w:bookmarkStart w:id="23" w:name="cultural-competence-and-local-adaptation"/>
    <w:p>
      <w:pPr>
        <w:pStyle w:val="Heading3"/>
      </w:pPr>
      <w:r>
        <w:t xml:space="preserve">4.1 Cultural Competence and Local Adaptation</w:t>
      </w:r>
    </w:p>
    <w:p>
      <w:pPr>
        <w:pStyle w:val="FirstParagraph"/>
      </w:pPr>
      <w:r>
        <w:t xml:space="preserve">The School Counselor adopted a culturally responsive approach. Recognizing that mental health stigma remains prevalent in parts of Indonesian society, the counselor implemented psychoeducation workshops for parents and teachers. These sessions aimed to normalize help-seeking behavior by framing mental health as essential to academic performance, a value highly respected in Indonesian culture.</w:t>
      </w:r>
    </w:p>
    <w:bookmarkEnd w:id="23"/>
    <w:bookmarkStart w:id="24" w:name="individual-and-group-counseling"/>
    <w:p>
      <w:pPr>
        <w:pStyle w:val="Heading3"/>
      </w:pPr>
      <w:r>
        <w:t xml:space="preserve">4.2 Individual and Group Counseling</w:t>
      </w:r>
    </w:p>
    <w:p>
      <w:pPr>
        <w:pStyle w:val="FirstParagraph"/>
      </w:pPr>
      <w:r>
        <w:t xml:space="preserve">The School Counselor provided individual therapy for students experiencing severe anxiety or family-related stress. Additionally, group counseling sessions were introduced for topics such as "Managing Academic Pressure" and "Digital Citizenship." These groups allowed students to realize they were not alone in their struggles, fostering a supportive peer network.</w:t>
      </w:r>
    </w:p>
    <w:bookmarkEnd w:id="24"/>
    <w:bookmarkStart w:id="25" w:name="collaboration-with-stakeholders"/>
    <w:p>
      <w:pPr>
        <w:pStyle w:val="Heading3"/>
      </w:pPr>
      <w:r>
        <w:t xml:space="preserve">4.3 Collaboration with Stakeholders</w:t>
      </w:r>
    </w:p>
    <w:p>
      <w:pPr>
        <w:pStyle w:val="FirstParagraph"/>
      </w:pPr>
      <w:r>
        <w:t xml:space="preserve">A key component of the success of the School Counselor was collaboration with teachers and parents. Regular meetings were held to discuss student progress holistically. In</w:t>
      </w:r>
      <w:r>
        <w:t xml:space="preserve"> </w:t>
      </w:r>
      <w:r>
        <w:rPr>
          <w:bCs/>
          <w:b/>
        </w:rPr>
        <w:t xml:space="preserve">Indonesia Jakarta</w:t>
      </w:r>
      <w:r>
        <w:t xml:space="preserve">, where family involvement is paramount, engaging parents was critical. The counselor worked closely with families to bridge any cultural gaps between home expectations and international school curricula.</w:t>
      </w:r>
    </w:p>
    <w:bookmarkEnd w:id="25"/>
    <w:bookmarkEnd w:id="26"/>
    <w:bookmarkStart w:id="29" w:name="implementation-process"/>
    <w:p>
      <w:pPr>
        <w:pStyle w:val="Heading2"/>
      </w:pPr>
      <w:r>
        <w:t xml:space="preserve">5. Implementation Process</w:t>
      </w:r>
    </w:p>
    <w:p>
      <w:pPr>
        <w:pStyle w:val="FirstParagraph"/>
      </w:pPr>
      <w:r>
        <w:t xml:space="preserve">The implementation phase lasted eighteen months. It involved hiring qualified staff, updating the student handbook to include mental health resources, and launching a digital platform for anonymous peer support requests. The School Counselor conducted baseline surveys to assess student well-being before and after interventions.</w:t>
      </w:r>
    </w:p>
    <w:p>
      <w:pPr>
        <w:pStyle w:val="BodyText"/>
      </w:pPr>
      <w:r>
        <w:t xml:space="preserve">Metric</w:t>
      </w:r>
    </w:p>
    <w:p>
      <w:pPr>
        <w:pStyle w:val="BodyText"/>
      </w:pPr>
      <w:r>
        <w:t xml:space="preserve">Post-Implementation (2021)</w:t>
      </w:r>
    </w:p>
    <w:p>
      <w:pPr>
        <w:pStyle w:val="BodyText"/>
      </w:pPr>
      <w:r>
        <w:t xml:space="preserve">Average Student Stress Level (Self-Reported Scale of 1-10)</w:t>
      </w:r>
    </w:p>
    <w:p>
      <w:pPr>
        <w:pStyle w:val="BodyText"/>
      </w:pPr>
      <w:r>
        <w:t xml:space="preserve">7.8</w:t>
      </w:r>
    </w:p>
    <w:p>
      <w:pPr>
        <w:pStyle w:val="BodyText"/>
      </w:pPr>
      <w:r>
        <w:t xml:space="preserve">5.4</w:t>
      </w:r>
    </w:p>
    <w:p>
      <w:pPr>
        <w:pStyle w:val="BodyText"/>
      </w:pPr>
      <w:r>
        <w:br/>
      </w:r>
      <w:r>
        <w:t xml:space="preserve">Percentage of Students Reporting Willingness to Seek Help</w:t>
      </w:r>
    </w:p>
    <w:p>
      <w:pPr>
        <w:pStyle w:val="BodyText"/>
      </w:pPr>
      <w:r>
        <w:t xml:space="preserve">35%</w:t>
      </w:r>
    </w:p>
    <w:p>
      <w:pPr>
        <w:pStyle w:val="BodyText"/>
      </w:pPr>
      <w:r>
        <w:t xml:space="preserve">The implementation phase lasted eighteen months. It involved hiring qualified staff, updating the student handbook to include mental health resources, and launching a digital platform for anonymous peer support requests. The School Counselor conducted baseline surveys to assess student well-being before and after interventions.</w:t>
      </w:r>
    </w:p>
    <w:p>
      <w:pPr>
        <w:pStyle w:val="BodyText"/>
      </w:pPr>
      <w:r>
        <w:t xml:space="preserve">Metric</w:t>
      </w:r>
    </w:p>
    <w:p>
      <w:pPr>
        <w:pStyle w:val="BodyText"/>
      </w:pPr>
      <w:r>
        <w:t xml:space="preserve">Average Student Stress Level (Self-Reported Scale of 1-10)</w:t>
      </w:r>
    </w:p>
    <w:p>
      <w:pPr>
        <w:pStyle w:val="BodyText"/>
      </w:pPr>
      <w:r>
        <w:t xml:space="preserve">7.8</w:t>
      </w:r>
    </w:p>
    <w:p>
      <w:pPr>
        <w:pStyle w:val="BodyText"/>
      </w:pPr>
      <w:r>
        <w:t xml:space="preserve">MetricPost-Implementation (2024)</w:t>
      </w:r>
    </w:p>
    <w:p>
      <w:pPr>
        <w:pStyle w:val="BodyText"/>
      </w:pPr>
      <w:r>
        <w:t xml:space="preserve">MetricBaseline (2019)</w:t>
      </w:r>
    </w:p>
    <w:p>
      <w:pPr>
        <w:pStyle w:val="BodyText"/>
      </w:pPr>
      <w:r>
        <w:t xml:space="preserve">Post-Implementation (2023)</w:t>
      </w:r>
    </w:p>
    <w:p>
      <w:pPr>
        <w:pStyle w:val="BodyText"/>
      </w:pPr>
      <w:r>
        <w:t xml:space="preserve">Average Student Stress Level (Self-Reported Scale of 1-10)</w:t>
      </w:r>
    </w:p>
    <w:p>
      <w:pPr>
        <w:pStyle w:val="BodyText"/>
      </w:pPr>
      <w:r>
        <w:t xml:space="preserve">7.8</w:t>
      </w:r>
    </w:p>
    <w:p>
      <w:pPr>
        <w:pStyle w:val="BodyText"/>
      </w:pPr>
      <w:r>
        <w:t xml:space="preserve">MetricBaseline (2019)</w:t>
      </w:r>
    </w:p>
    <w:p>
      <w:pPr>
        <w:pStyle w:val="BodyText"/>
      </w:pPr>
      <w:r>
        <w:t xml:space="preserve">Post-Implementation (2023)</w:t>
      </w:r>
    </w:p>
    <w:p>
      <w:pPr>
        <w:pStyle w:val="BodyText"/>
      </w:pPr>
      <w:r>
        <w:t xml:space="preserve">Average Student Stress Level (Self-Reported Scale of 1-10)</w:t>
      </w:r>
    </w:p>
    <w:p>
      <w:pPr>
        <w:pStyle w:val="BodyText"/>
      </w:pPr>
      <w:r>
        <w:t xml:space="preserve">7.8</w:t>
      </w:r>
    </w:p>
    <w:p>
      <w:pPr>
        <w:pStyle w:val="BodyText"/>
      </w:pPr>
      <w:r>
        <w:t xml:space="preserve">MetricBaseline (2019)</w:t>
      </w:r>
    </w:p>
    <w:p>
      <w:pPr>
        <w:pStyle w:val="BodyText"/>
      </w:pPr>
      <w:r>
        <w:t xml:space="preserve">Post-Implementation (2023)</w:t>
      </w:r>
    </w:p>
    <w:p>
      <w:pPr>
        <w:pStyle w:val="BodyText"/>
      </w:pPr>
      <w:r>
        <w:t xml:space="preserve">MetricBaseline (2019)</w:t>
      </w:r>
    </w:p>
    <w:p>
      <w:pPr>
        <w:pStyle w:val="BodyText"/>
      </w:pPr>
      <w:r>
        <w:t xml:space="preserve">Post-Implementation (2023)</w:t>
      </w:r>
    </w:p>
    <w:p>
      <w:pPr>
        <w:pStyle w:val="BodyText"/>
      </w:pPr>
      <w:r>
        <w:t xml:space="preserve">Average Student Stress Level (Self-Reported Scale of 1-10)</w:t>
      </w:r>
    </w:p>
    <w:p>
      <w:pPr>
        <w:pStyle w:val="BodyText"/>
      </w:pPr>
      <w:r>
        <w:t xml:space="preserve">7.8</w:t>
      </w:r>
    </w:p>
    <w:p>
      <w:pPr>
        <w:pStyle w:val="BodyText"/>
      </w:pPr>
      <w:r>
        <w:t xml:space="preserve">MetricBaseline (2019)</w:t>
      </w:r>
    </w:p>
    <w:p>
      <w:pPr>
        <w:pStyle w:val="BodyText"/>
      </w:pPr>
      <w:r>
        <w:t xml:space="preserve">Post-Implementation (2023)</w:t>
      </w:r>
    </w:p>
    <w:p>
      <w:pPr>
        <w:pStyle w:val="BodyText"/>
      </w:pPr>
      <w:r>
        <w:t xml:space="preserve">MetricBaseline (2019)</w:t>
      </w:r>
    </w:p>
    <w:p>
      <w:pPr>
        <w:pStyle w:val="BodyText"/>
      </w:pPr>
      <w:r>
        <w:t xml:space="preserve">Post-Implementation (2023)</w:t>
      </w:r>
    </w:p>
    <w:p>
      <w:pPr>
        <w:pStyle w:val="BodyText"/>
      </w:pPr>
      <w:r>
        <w:t xml:space="preserve">MetricBaseline (2019)</w:t>
      </w:r>
    </w:p>
    <w:p>
      <w:pPr>
        <w:pStyle w:val="BodyText"/>
      </w:pPr>
      <w:r>
        <w:t xml:space="preserve">Post-Implementation (2023)</w:t>
      </w:r>
    </w:p>
    <w:p>
      <w:pPr>
        <w:pStyle w:val="BodyText"/>
      </w:pPr>
      <w:r>
        <w:t xml:space="preserve">MetricBaseline (2019)</w:t>
      </w:r>
    </w:p>
    <w:p>
      <w:pPr>
        <w:pStyle w:val="BodyText"/>
      </w:pPr>
      <w:r>
        <w:t xml:space="preserve">Post-Implementation (2023)</w:t>
      </w:r>
    </w:p>
    <w:p>
      <w:pPr>
        <w:pStyle w:val="BodyText"/>
      </w:pPr>
      <w:r>
        <w:t xml:space="preserve">MetricBaseline (2019)</w:t>
      </w:r>
    </w:p>
    <w:p>
      <w:pPr>
        <w:pStyle w:val="BodyText"/>
      </w:pPr>
      <w:r>
        <w:t xml:space="preserve">Post-Implementation (2023)</w:t>
      </w:r>
    </w:p>
    <w:p>
      <w:pPr>
        <w:pStyle w:val="BodyText"/>
      </w:pPr>
      <w:r>
        <w:t xml:space="preserve">MetricBaseline (2019)</w:t>
      </w:r>
    </w:p>
    <w:p>
      <w:pPr>
        <w:pStyle w:val="BodyText"/>
      </w:pPr>
      <w:r>
        <w:t xml:space="preserve">Post-Implementation (2023)&gt;</w:t>
      </w:r>
    </w:p>
    <w:p>
      <w:pPr>
        <w:pStyle w:val="BodyText"/>
      </w:pPr>
      <w:r>
        <w:br/>
      </w:r>
    </w:p>
    <w:p>
      <w:pPr>
        <w:pStyle w:val="BodyText"/>
      </w:pPr>
      <w:r>
        <w:t xml:space="preserve">The data indicates a significant reduction in reported stress levels and an increase in the utilization of counseling services.</w:t>
      </w:r>
    </w:p>
    <w:bookmarkStart w:id="27" w:name="key-findings-and-analysis"/>
    <w:p>
      <w:pPr>
        <w:pStyle w:val="Heading3"/>
      </w:pPr>
      <w:r>
        <w:t xml:space="preserve">6. Key Findings and Analysis</w:t>
      </w:r>
    </w:p>
    <w:p>
      <w:pPr>
        <w:pStyle w:val="FirstParagraph"/>
      </w:pPr>
      <w:r>
        <w:t xml:space="preserve">The introduction of the School Counselor role had a profound impact on the school community in Indonesia Jakarta. The most significant finding was the improvement in student engagement and emotional resilience. Students felt more supported, leading to better academic outcomes and fewer behavioral incidents.</w:t>
      </w:r>
    </w:p>
    <w:p>
      <w:pPr>
        <w:pStyle w:val="BodyText"/>
      </w:pPr>
      <w:r>
        <w:t xml:space="preserve">Furthermore, the counselor acted as a cultural broker. In Indonesia Jakarta, where respect for authority is high, students often hesitate to challenge teachers or parents. The School Counselor provided a safe, neutral space where students could explore their feelings without fear of judgment or punishment. This was particularly crucial for second-generation immigrants who struggled with balancing Western individualism and Indonesian collectivism.</w:t>
      </w:r>
    </w:p>
    <w:bookmarkEnd w:id="27"/>
    <w:bookmarkStart w:id="28" w:name="challenges-encountered"/>
    <w:p>
      <w:pPr>
        <w:pStyle w:val="Heading3"/>
      </w:pPr>
      <w:r>
        <w:t xml:space="preserve">7. Challenges Encountered</w:t>
      </w:r>
    </w:p>
    <w:p>
      <w:pPr>
        <w:pStyle w:val="FirstParagraph"/>
      </w:pPr>
      <w:r>
        <w:t xml:space="preserve">Despite the successes, challenges persisted. Language barriers occasionally hindered communication with non-English speaking parents in Indonesia Jakarta, requiring the counselor to hire bilingual support staff. Additionally, overcoming deep-seated cultural stigma regarding mental health required persistent educational efforts over several years.</w:t>
      </w:r>
    </w:p>
    <w:bookmarkEnd w:id="28"/>
    <w:bookmarkEnd w:id="29"/>
    <w:bookmarkStart w:id="30" w:name="conclusion-and-recommendations"/>
    <w:p>
      <w:pPr>
        <w:pStyle w:val="Heading2"/>
      </w:pPr>
      <w:r>
        <w:t xml:space="preserve">8. Conclusion and Recommendations</w:t>
      </w:r>
    </w:p>
    <w:p>
      <w:pPr>
        <w:pStyle w:val="FirstParagraph"/>
      </w:pPr>
      <w:r>
        <w:t xml:space="preserve">This case study demonstrates that the integration of a professional School Counselor is essential for addressing the multifaceted challenges faced by students in Indonesia Jakarta. The counselor serves not only as a therapist but also as an advocate, educator, and cultural liaison.</w:t>
      </w:r>
    </w:p>
    <w:p>
      <w:pPr>
        <w:pStyle w:val="BodyText"/>
      </w:pPr>
      <w:r>
        <w:rPr>
          <w:bCs/>
          <w:b/>
        </w:rPr>
        <w:t xml:space="preserve">Recommendations for other institutions in Indonesia Jakarta include:</w:t>
      </w:r>
    </w:p>
    <w:p>
      <w:pPr>
        <w:numPr>
          <w:ilvl w:val="0"/>
          <w:numId w:val="1001"/>
        </w:numPr>
        <w:pStyle w:val="Compact"/>
      </w:pPr>
      <w:r>
        <w:t xml:space="preserve">Hire certified School Counselors with training in cross-cultural psychology.</w:t>
      </w:r>
      <w:r>
        <w:br/>
      </w:r>
    </w:p>
    <w:p>
      <w:pPr>
        <w:numPr>
          <w:ilvl w:val="0"/>
          <w:numId w:val="1001"/>
        </w:numPr>
        <w:pStyle w:val="Compact"/>
      </w:pPr>
      <w:r>
        <w:t xml:space="preserve">Engage parents early through workshops that frame mental health as compatible with academic excellence.</w:t>
      </w:r>
      <w:r>
        <w:br/>
      </w:r>
    </w:p>
    <w:p>
      <w:pPr>
        <w:numPr>
          <w:ilvl w:val="0"/>
          <w:numId w:val="1001"/>
        </w:numPr>
        <w:pStyle w:val="Compact"/>
      </w:pPr>
      <w:r>
        <w:t xml:space="preserve">Develop partnerships with local mental health professionals in Indonesia Jakarta to provide specialized referrals when necessary.</w:t>
      </w:r>
    </w:p>
    <w:p>
      <w:pPr>
        <w:pStyle w:val="BlockText"/>
      </w:pPr>
      <w:r>
        <w:t xml:space="preserve">"In the dynamic environment of Indonesia Jakarta, the School Counselor is not a luxury but a necessity for fostering holistic student development."</w:t>
      </w:r>
    </w:p>
    <w:bookmarkEnd w:id="30"/>
    <w:bookmarkStart w:id="31" w:name="references"/>
    <w:p>
      <w:pPr>
        <w:pStyle w:val="Heading2"/>
      </w:pPr>
      <w:r>
        <w:t xml:space="preserve">9. References</w:t>
      </w:r>
    </w:p>
    <w:p>
      <w:pPr>
        <w:numPr>
          <w:ilvl w:val="0"/>
          <w:numId w:val="1002"/>
        </w:numPr>
        <w:pStyle w:val="Compact"/>
      </w:pPr>
      <w:r>
        <w:t xml:space="preserve">Nusa Indah International High School Annual Reports (2019-2023)</w:t>
      </w:r>
    </w:p>
    <w:p>
      <w:pPr>
        <w:numPr>
          <w:ilvl w:val="0"/>
          <w:numId w:val="1002"/>
        </w:numPr>
        <w:pStyle w:val="Compact"/>
      </w:pPr>
      <w:r>
        <w:t xml:space="preserve">Ministry of Education and Culture, Republic of Indonesia. Guidelines for Student Development Services.</w:t>
      </w:r>
    </w:p>
    <w:p>
      <w:pPr>
        <w:pStyle w:val="FirstParagraph"/>
      </w:pPr>
      <w:r>
        <w:br/>
      </w:r>
    </w:p>
    <w:p>
      <w:pPr>
        <w:pStyle w:val="BodyText"/>
      </w:pPr>
      <w:r>
        <w:t xml:space="preserve">Social Psychology Association of Indonesia. (2021). Mental Health Trends in Urban Youth.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Indonesia Jakarta</dc:title>
  <dc:creator/>
  <dc:language>en</dc:language>
  <cp:keywords/>
  <dcterms:created xsi:type="dcterms:W3CDTF">2026-07-29T03:52:00Z</dcterms:created>
  <dcterms:modified xsi:type="dcterms:W3CDTF">2026-07-29T03:52:00Z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