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2" w:name="X7822b9fd41b61a0671a8e6bdfc3d63655bb99bd"/>
    <w:p>
      <w:pPr>
        <w:pStyle w:val="Heading1"/>
      </w:pPr>
      <w:r>
        <w:t xml:space="preserve">Case Study: Integrating Comprehensive School Counseling Services in Urban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hyperlink w:anchor="introduction">
        <w:r>
          <w:rPr>
            <w:rStyle w:val="Hyperlink"/>
          </w:rPr>
          <w:t xml:space="preserve">Case Study</w:t>
        </w:r>
      </w:hyperlink>
      <w:r>
        <w:t xml:space="preserve"> </w:t>
      </w:r>
      <w:r>
        <w:t xml:space="preserve">: The Evolution and Impact of the Modern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in the Educational Landscape of</w:t>
      </w:r>
      <w:r>
        <w:t xml:space="preserve"> </w:t>
      </w:r>
      <w:r>
        <w:t xml:space="preserve">Iran, Tehran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 for Ministry of Education Review</w:t>
      </w:r>
    </w:p>
    <w:bookmarkStart w:id="20" w:name="introduction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educational landscape in Iran has undergone significant transformation over the past two decades, with a particular emphasis on holistic student development. While academic excellence has long been the primary metric of success in Iranian schools, there is a growing recognition that emotional well-being, career readiness, and social adaptability are equally critical components of a successful education.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specifically on the implementation and efficacy of the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role within the bustling urban environment of</w:t>
      </w:r>
      <w:r>
        <w:t xml:space="preserve"> </w:t>
      </w:r>
      <w:r>
        <w:t xml:space="preserve">Iran, Tehran</w:t>
      </w:r>
      <w:r>
        <w:t xml:space="preserve">.</w:t>
      </w:r>
    </w:p>
    <w:p>
      <w:pPr>
        <w:pStyle w:val="BodyText"/>
      </w:pPr>
      <w:r>
        <w:t xml:space="preserve">Tehran, as the capital and largest metropolis of Iran, presents a unique set of challenges and opportunities. With a dense population, high academic pressure associated with university entrance exams (Konkur), and rapid socio-economic changes, students in Tehran face distinct psychological stressors. This document explores how the introduction of professional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programs aims to address these specific needs within the public and private school systems of</w:t>
      </w:r>
      <w:r>
        <w:t xml:space="preserve"> </w:t>
      </w:r>
      <w:r>
        <w:t xml:space="preserve">Iran, Tehran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Historically, guidance in Iranian schools was often limited to administrative disciplinary actions or basic academic advising by teachers who were not trained in psychology. In the high-pressure academic culture of Tehran, where competition for top universities is fierce, students frequently experience anxiety, burnout, and a lack of clear career direction. The absence of a dedicated professional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has resulted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Stress:</w:t>
      </w:r>
      <w:r>
        <w:t xml:space="preserve"> </w:t>
      </w:r>
      <w:r>
        <w:t xml:space="preserve">High rates of exam-related anxiety among secondary school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Isolation:</w:t>
      </w:r>
      <w:r>
        <w:t xml:space="preserve"> </w:t>
      </w:r>
      <w:r>
        <w:t xml:space="preserve">A lack of safe spaces for adolescents to discuss social issues, peer pressure, and family conflicts.</w:t>
      </w:r>
    </w:p>
    <w:p>
      <w:pPr>
        <w:numPr>
          <w:ilvl w:val="0"/>
          <w:numId w:val="1001"/>
        </w:numPr>
        <w:pStyle w:val="Compact"/>
      </w:pPr>
      <w:r>
        <w:t xml:space="preserve">Career Misalignment: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Implementation of School Counselors in Iran, Tehran</dc:title>
  <dc:creator/>
  <dc:language>en</dc:language>
  <cp:keywords/>
  <dcterms:created xsi:type="dcterms:W3CDTF">2026-09-24T16:57:11Z</dcterms:created>
  <dcterms:modified xsi:type="dcterms:W3CDTF">2026-09-24T16:57:11Z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