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c8f32c79ff17143704727d6c52a4dcd9de19308"/>
    <w:p>
      <w:pPr>
        <w:pStyle w:val="Heading1"/>
      </w:pPr>
      <w:r>
        <w:t xml:space="preserve">Educational Support in a Complex Landscape: A Case Study on the School Counselor in Israel, Tel Aviv</w:t>
      </w:r>
    </w:p>
    <w:p>
      <w:pPr>
        <w:pStyle w:val="FirstParagraph"/>
      </w:pPr>
      <w:r>
        <w:rPr>
          <w:bCs/>
          <w:b/>
        </w:rPr>
        <w:t xml:space="preserve">Date:</w:t>
      </w:r>
      <w:r>
        <w:t xml:space="preserve"> </w:t>
      </w:r>
      <w:r>
        <w:t xml:space="preserve">May 2024</w:t>
      </w:r>
      <w:r>
        <w:br/>
      </w:r>
      <w:r>
        <w:rPr>
          <w:bCs/>
          <w:b/>
        </w:rPr>
        <w:t xml:space="preserve">Location:</w:t>
      </w:r>
      <w:r>
        <w:t xml:space="preserve"> </w:t>
      </w:r>
      <w:r>
        <w:rPr>
          <w:iCs/>
          <w:i/>
        </w:rPr>
        <w:t xml:space="preserve">Israel, Tel Aviv</w:t>
      </w:r>
      <w:r>
        <w:br/>
      </w:r>
    </w:p>
    <w:p>
      <w:pPr>
        <w:pStyle w:val="BodyText"/>
      </w:pPr>
      <w:r>
        <w:t xml:space="preserve">Focal Subject:The Modern School Counselor</w:t>
      </w:r>
      <w:r>
        <w:br/>
      </w:r>
      <w:r>
        <w:rPr>
          <w:bCs/>
          <w:b/>
        </w:rPr>
        <w:t xml:space="preserve">Case Study ID:</w:t>
      </w:r>
      <w:r>
        <w:t xml:space="preserve">SCT-TLV-2024-05</w:t>
      </w:r>
    </w:p>
    <w:bookmarkStart w:id="20" w:name="executive-summary"/>
    <w:p>
      <w:pPr>
        <w:pStyle w:val="Heading2"/>
      </w:pPr>
      <w:r>
        <w:t xml:space="preserve">1. Executive Summary</w:t>
      </w:r>
    </w:p>
    <w:p>
      <w:pPr>
        <w:pStyle w:val="FirstParagraph"/>
      </w:pPr>
      <w:r>
        <w:t xml:space="preserve">This document presents a comprehensive case study analyzing the multifaceted role of the School Counselor within the educational ecosystem of Tel Aviv, Israel. In a city known for its rapid pace, diverse demographics, and complex geopolitical reality, the function of a school counselor extends far beyond traditional academic advising. This case study explores how counselors in</w:t>
      </w:r>
      <w:r>
        <w:t xml:space="preserve"> </w:t>
      </w:r>
      <w:r>
        <w:rPr>
          <w:iCs/>
          <w:i/>
        </w:rPr>
        <w:t xml:space="preserve">Israel</w:t>
      </w:r>
      <w:r>
        <w:t xml:space="preserve">, specifically within the metropolitan hub of</w:t>
      </w:r>
      <w:r>
        <w:t xml:space="preserve"> </w:t>
      </w:r>
      <w:r>
        <w:rPr>
          <w:iCs/>
          <w:i/>
        </w:rPr>
        <w:t xml:space="preserve">Tel Aviv</w:t>
      </w:r>
      <w:r>
        <w:t xml:space="preserve">, navigate the intersection of mental health, security concerns, cultural diversity, and academic pressure to support student well-being.</w:t>
      </w:r>
    </w:p>
    <w:bookmarkEnd w:id="20"/>
    <w:bookmarkStart w:id="21" w:name="X3de9e5ab3f5ebc2afd0ca96e0bce8344cd3cdc0"/>
    <w:p>
      <w:pPr>
        <w:pStyle w:val="Heading2"/>
      </w:pPr>
      <w:r>
        <w:t xml:space="preserve">2. Contextual Background: The Unique Environment of Tel Aviv</w:t>
      </w:r>
    </w:p>
    <w:p>
      <w:pPr>
        <w:pStyle w:val="FirstParagraph"/>
      </w:pPr>
      <w:r>
        <w:t xml:space="preserve">Tel Aviv stands as a microcosm of modern Israeli society. It is characterized by a high concentration of international residents, religiously diverse populations (from ultra-Orthodox to secular), and significant socioeconomic disparities despite its overall affluence. Furthermore, the city frequently faces security challenges due to its proximity to conflict zones in southern and northern</w:t>
      </w:r>
      <w:r>
        <w:t xml:space="preserve"> </w:t>
      </w:r>
      <w:r>
        <w:rPr>
          <w:iCs/>
          <w:i/>
        </w:rPr>
        <w:t xml:space="preserve">Israel</w:t>
      </w:r>
      <w:r>
        <w:t xml:space="preserve">. These external pressures inevitably permeate the school environment. Consequently, a School Counselor in this region must possess specialized competencies not only in adolescent development but also in trauma-informed care and crisis intervention.</w:t>
      </w:r>
    </w:p>
    <w:bookmarkEnd w:id="21"/>
    <w:bookmarkStart w:id="24" w:name="X186b6ab9458e0a6933249f93dce20fc51431b12"/>
    <w:p>
      <w:pPr>
        <w:pStyle w:val="Heading2"/>
      </w:pPr>
      <w:r>
        <w:t xml:space="preserve">3. Case Profile: "The Integrated Support Model"</w:t>
      </w:r>
    </w:p>
    <w:p>
      <w:pPr>
        <w:pStyle w:val="FirstParagraph"/>
      </w:pPr>
      <w:r>
        <w:t xml:space="preserve">To illustrate these challenges, we examine the implementation of an integrated support model at a hypothetical comprehensive high school in central Tel Aviv. This case study focuses on the deployment of a School Counselor tasked with addressing rising anxiety levels among 10th and 11th-grade students.</w:t>
      </w:r>
    </w:p>
    <w:bookmarkStart w:id="22" w:name="the-problem-statement"/>
    <w:p>
      <w:pPr>
        <w:pStyle w:val="Heading3"/>
      </w:pPr>
      <w:r>
        <w:t xml:space="preserve">3.1 The Problem Statement</w:t>
      </w:r>
    </w:p>
    <w:p>
      <w:pPr>
        <w:pStyle w:val="FirstParagraph"/>
      </w:pPr>
      <w:r>
        <w:t xml:space="preserve">In early 2024, school administration identified a spike in student absenteeism and reported symptoms of acute stress. Contributing factors included:</w:t>
      </w:r>
    </w:p>
    <w:p>
      <w:pPr>
        <w:numPr>
          <w:ilvl w:val="0"/>
          <w:numId w:val="1001"/>
        </w:numPr>
        <w:pStyle w:val="Compact"/>
      </w:pPr>
      <w:r>
        <w:rPr>
          <w:bCs/>
          <w:b/>
        </w:rPr>
        <w:t xml:space="preserve">Routine Security Drills:</w:t>
      </w:r>
      <w:r>
        <w:t xml:space="preserve">The frequency of sirens and shelter-in-place protocols had increased, creating a background hum of anxiety.</w:t>
      </w:r>
    </w:p>
    <w:p>
      <w:pPr>
        <w:numPr>
          <w:ilvl w:val="0"/>
          <w:numId w:val="1001"/>
        </w:numPr>
        <w:pStyle w:val="Compact"/>
      </w:pPr>
      <w:r>
        <w:rPr>
          <w:bCs/>
          <w:b/>
        </w:rPr>
        <w:t xml:space="preserve">Sociopolitical Tension:</w:t>
      </w:r>
      <w:r>
        <w:t xml:space="preserve">Ongoing regional conflicts were heavily discussed in media, affecting students' sense of safety.</w:t>
      </w:r>
    </w:p>
    <w:p>
      <w:pPr>
        <w:numPr>
          <w:ilvl w:val="0"/>
          <w:numId w:val="1001"/>
        </w:numPr>
        <w:pStyle w:val="Compact"/>
      </w:pPr>
      <w:r>
        <w:rPr>
          <w:bCs/>
          <w:b/>
        </w:rPr>
        <w:t xml:space="preserve">Academic Pressure:</w:t>
      </w:r>
      <w:r>
        <w:t xml:space="preserve">The competitive nature of the Israeli matriculation exams (Bagrut) remains a significant source of stress.</w:t>
      </w:r>
    </w:p>
    <w:p>
      <w:pPr>
        <w:numPr>
          <w:ilvl w:val="0"/>
          <w:numId w:val="1001"/>
        </w:numPr>
        <w:pStyle w:val="Compact"/>
      </w:pPr>
      <w:r>
        <w:rPr>
          <w:bCs/>
          <w:b/>
        </w:rPr>
        <w:t xml:space="preserve">Cultural Fragmentation:</w:t>
      </w:r>
      <w:r>
        <w:t xml:space="preserve">Misunderstandings between different cultural groups within the student body led to social isolation for some students.</w:t>
      </w:r>
    </w:p>
    <w:bookmarkEnd w:id="22"/>
    <w:bookmarkStart w:id="23" w:name="Xca2f8cdb7ddcc38fc3c1a068f1bb995bb5f9f67"/>
    <w:p>
      <w:pPr>
        <w:pStyle w:val="Heading3"/>
      </w:pPr>
      <w:r>
        <w:t xml:space="preserve">3.2 The School Counselor’s Intervention Strategy</w:t>
      </w:r>
    </w:p>
    <w:p>
      <w:pPr>
        <w:pStyle w:val="FirstParagraph"/>
      </w:pPr>
      <w:r>
        <w:t xml:space="preserve">The appointed School Counselor adopted a multi-tiered approach, tailored specifically to the context of</w:t>
      </w:r>
      <w:r>
        <w:t xml:space="preserve"> </w:t>
      </w:r>
      <w:r>
        <w:rPr>
          <w:iCs/>
          <w:i/>
        </w:rPr>
        <w:t xml:space="preserve">Tel Aviv</w:t>
      </w:r>
      <w:r>
        <w:t xml:space="preserve">.</w:t>
      </w:r>
    </w:p>
    <w:p>
      <w:pPr>
        <w:pStyle w:val="BodyText"/>
      </w:pPr>
      <w:r>
        <w:rPr>
          <w:bCs/>
          <w:b/>
        </w:rPr>
        <w:t xml:space="preserve">A. Individual and Small Group Counseling:</w:t>
      </w:r>
      <w:r>
        <w:br/>
      </w:r>
      <w:r>
        <w:t xml:space="preserve">The counselor initiated confidential sessions with students exhibiting high anxiety. Utilizing cognitive-behavioral techniques, they helped students distinguish between perceived threats and realistic dangers. Special attention was given to children from mixed-heritage families or those who had recently immigrated, ensuring they felt a sense of belonging.</w:t>
      </w:r>
    </w:p>
    <w:p>
      <w:pPr>
        <w:pStyle w:val="BodyText"/>
      </w:pPr>
      <w:r>
        <w:rPr>
          <w:bCs/>
          <w:b/>
        </w:rPr>
        <w:t xml:space="preserve">B. Community-Wide Psychoeducation:</w:t>
      </w:r>
      <w:r>
        <w:br/>
      </w:r>
      <w:r>
        <w:t xml:space="preserve">Recognizing that the trauma was communal, the School Counselor organized workshops for parents and teachers. These sessions focused on recognizing signs of distress in adolescents and fostering open dialogue about safety without inducing panic. The counselor emphasized resilience strategies rooted in the local cultural context, leveraging community strength.</w:t>
      </w:r>
    </w:p>
    <w:p>
      <w:pPr>
        <w:pStyle w:val="BodyText"/>
      </w:pPr>
      <w:r>
        <w:rPr>
          <w:bCs/>
          <w:b/>
        </w:rPr>
        <w:t xml:space="preserve">C. Crisis Response Protocol:</w:t>
      </w:r>
      <w:r>
        <w:br/>
      </w:r>
      <w:r>
        <w:t xml:space="preserve">A specific protocol was developed for days with heightened security alerts. The School Counselor worked with administration to create "decompression zones" where students could go immediately after drills or alerts, providing immediate emotional containment before returning to class.</w:t>
      </w:r>
    </w:p>
    <w:bookmarkEnd w:id="23"/>
    <w:bookmarkEnd w:id="24"/>
    <w:bookmarkStart w:id="25" w:name="X31fb7be713ad84374b5355945977788deaf078c"/>
    <w:p>
      <w:pPr>
        <w:pStyle w:val="Heading2"/>
      </w:pPr>
      <w:r>
        <w:t xml:space="preserve">4. Challenges Faced by the School Counselor in Tel Aviv</w:t>
      </w:r>
    </w:p>
    <w:p>
      <w:pPr>
        <w:pStyle w:val="FirstParagraph"/>
      </w:pPr>
      <w:r>
        <w:t xml:space="preserve">The effectiveness of the School Counselor was tested against several unique challenges inherent to operating in</w:t>
      </w:r>
      <w:r>
        <w:t xml:space="preserve"> </w:t>
      </w:r>
      <w:r>
        <w:rPr>
          <w:iCs/>
          <w:i/>
        </w:rPr>
        <w:t xml:space="preserve">Israel</w:t>
      </w:r>
      <w:r>
        <w:t xml:space="preserve">, and specifically</w:t>
      </w:r>
      <w:r>
        <w:t xml:space="preserve"> </w:t>
      </w:r>
      <w:r>
        <w:rPr>
          <w:iCs/>
          <w:i/>
        </w:rPr>
        <w:t xml:space="preserve">Tel Aviv</w:t>
      </w:r>
      <w:r>
        <w:t xml:space="preserve">:</w:t>
      </w:r>
    </w:p>
    <w:p>
      <w:pPr>
        <w:numPr>
          <w:ilvl w:val="0"/>
          <w:numId w:val="1002"/>
        </w:numPr>
        <w:pStyle w:val="Compact"/>
      </w:pPr>
      <w:r>
        <w:rPr>
          <w:bCs/>
          <w:b/>
        </w:rPr>
        <w:t xml:space="preserve">Burnout and Vicarious Trauma:</w:t>
      </w:r>
      <w:r>
        <w:t xml:space="preserve">The counselor themselves were exposed to the same news cycles and security threats as the students. Maintaining professional boundaries while empathizing with shared community trauma required robust supervision and self-care protocols.</w:t>
      </w:r>
    </w:p>
    <w:p>
      <w:pPr>
        <w:numPr>
          <w:ilvl w:val="0"/>
          <w:numId w:val="1002"/>
        </w:numPr>
        <w:pStyle w:val="Compact"/>
      </w:pPr>
      <w:r>
        <w:rPr>
          <w:bCs/>
          <w:b/>
        </w:rPr>
        <w:t xml:space="preserve">Resource Limitations:</w:t>
      </w:r>
      <w:r>
        <w:t xml:space="preserve">While Tel Aviv has robust resources, public schools often operate with stretched budgets. The School Counselor frequently had to act as a liaison between the school and external NGOs or private practitioners who offered subsidized services for at-risk youth.</w:t>
      </w:r>
    </w:p>
    <w:p>
      <w:pPr>
        <w:numPr>
          <w:ilvl w:val="0"/>
          <w:numId w:val="1002"/>
        </w:numPr>
        <w:pStyle w:val="Compact"/>
      </w:pPr>
      <w:r>
        <w:rPr>
          <w:bCs/>
          <w:b/>
        </w:rPr>
        <w:t xml:space="preserve">Cultural Sensitivity:</w:t>
      </w:r>
      <w:r>
        <w:t xml:space="preserve">In a city as diverse as Tel Aviv, interventions had to be culturally competent. What works for a secular student may not work for a religious one. The School Counselor had to adapt their communication style and therapeutic frameworks to respect varying values regarding mental health stigma.</w:t>
      </w:r>
    </w:p>
    <w:bookmarkEnd w:id="25"/>
    <w:bookmarkStart w:id="26" w:name="outcomes-and-impact"/>
    <w:p>
      <w:pPr>
        <w:pStyle w:val="Heading2"/>
      </w:pPr>
      <w:r>
        <w:t xml:space="preserve">5. Outcomes and Impact</w:t>
      </w:r>
    </w:p>
    <w:p>
      <w:pPr>
        <w:pStyle w:val="FirstParagraph"/>
      </w:pPr>
      <w:r>
        <w:t xml:space="preserve">Six months after the implementation of the School Counselor’s integrated strategy, post-intervention assessments showed significant improvements:</w:t>
      </w:r>
    </w:p>
    <w:p>
      <w:pPr>
        <w:numPr>
          <w:ilvl w:val="0"/>
          <w:numId w:val="1003"/>
        </w:numPr>
        <w:pStyle w:val="Compact"/>
      </w:pPr>
      <w:r>
        <w:rPr>
          <w:bCs/>
          <w:b/>
        </w:rPr>
        <w:t xml:space="preserve">Absenteeism Reduction:</w:t>
      </w:r>
      <w:r>
        <w:t xml:space="preserve">A 15% decrease in medically excused absences related to anxiety.</w:t>
      </w:r>
    </w:p>
    <w:p>
      <w:pPr>
        <w:numPr>
          <w:ilvl w:val="0"/>
          <w:numId w:val="1003"/>
        </w:numPr>
        <w:pStyle w:val="Compact"/>
      </w:pPr>
      <w:r>
        <w:rPr>
          <w:bCs/>
          <w:b/>
        </w:rPr>
        <w:t xml:space="preserve">Social Cohesion:</w:t>
      </w:r>
      <w:r>
        <w:t xml:space="preserve">Pollings indicated an improvement in the perceived safety and inclusivity of the school environment.</w:t>
      </w:r>
    </w:p>
    <w:p>
      <w:pPr>
        <w:numPr>
          <w:ilvl w:val="0"/>
          <w:numId w:val="1003"/>
        </w:numPr>
        <w:pStyle w:val="Compact"/>
      </w:pPr>
      <w:r>
        <w:rPr>
          <w:bCs/>
          <w:b/>
        </w:rPr>
        <w:t xml:space="preserve">Parental Engagement:</w:t>
      </w:r>
      <w:r>
        <w:t xml:space="preserve">There was a marked increase in parent-teacher-counselor meetings, breaking down previous silos that hindered early intervention.</w:t>
      </w:r>
    </w:p>
    <w:p>
      <w:pPr>
        <w:pStyle w:val="FirstParagraph"/>
      </w:pPr>
      <w:r>
        <w:t xml:space="preserve">The case demonstrates that the School Counselor is not merely a reactive figure but a proactive architect of school climate. In</w:t>
      </w:r>
      <w:r>
        <w:t xml:space="preserve"> </w:t>
      </w:r>
      <w:r>
        <w:rPr>
          <w:iCs/>
          <w:i/>
        </w:rPr>
        <w:t xml:space="preserve">Tel Aviv</w:t>
      </w:r>
      <w:r>
        <w:t xml:space="preserve">, this role is critical in stabilizing the educational environment amidst external volatility.</w:t>
      </w:r>
    </w:p>
    <w:bookmarkEnd w:id="26"/>
    <w:bookmarkStart w:id="27" w:name="X2185aafb67e041805b3ccc30fbe1adab07c24de"/>
    <w:p>
      <w:pPr>
        <w:pStyle w:val="Heading2"/>
      </w:pPr>
      <w:r>
        <w:t xml:space="preserve">6. Recommendations for Other Institutions in Israel</w:t>
      </w:r>
    </w:p>
    <w:p>
      <w:pPr>
        <w:pStyle w:val="FirstParagraph"/>
      </w:pPr>
      <w:r>
        <w:t xml:space="preserve">Based on this case study, the following recommendations are proposed for other schools across</w:t>
      </w:r>
      <w:r>
        <w:t xml:space="preserve"> </w:t>
      </w:r>
      <w:r>
        <w:rPr>
          <w:iCs/>
          <w:i/>
        </w:rPr>
        <w:t xml:space="preserve">Israel</w:t>
      </w:r>
      <w:r>
        <w:t xml:space="preserve">:</w:t>
      </w:r>
    </w:p>
    <w:p>
      <w:pPr>
        <w:numPr>
          <w:ilvl w:val="0"/>
          <w:numId w:val="1004"/>
        </w:numPr>
        <w:pStyle w:val="Compact"/>
      </w:pPr>
      <w:r>
        <w:rPr>
          <w:bCs/>
          <w:b/>
        </w:rPr>
        <w:t xml:space="preserve">Trauma-Informed Training:</w:t>
      </w:r>
      <w:r>
        <w:t xml:space="preserve">All educational staff should receive basic training from the School Counselor to understand how security alerts impact child psychology.</w:t>
      </w:r>
    </w:p>
    <w:p>
      <w:pPr>
        <w:numPr>
          <w:ilvl w:val="0"/>
          <w:numId w:val="1004"/>
        </w:numPr>
        <w:pStyle w:val="Compact"/>
      </w:pPr>
      <w:r>
        <w:rPr>
          <w:bCs/>
          <w:b/>
        </w:rPr>
        <w:t xml:space="preserve">Differentiated Services:</w:t>
      </w:r>
      <w:r>
        <w:t xml:space="preserve">Schools must allocate resources to ensure the School Counselor can provide services that respect cultural and religious diversity, particularly in cities like Tel Aviv.</w:t>
      </w:r>
    </w:p>
    <w:p>
      <w:pPr>
        <w:numPr>
          <w:ilvl w:val="0"/>
          <w:numId w:val="1004"/>
        </w:numPr>
        <w:pStyle w:val="Compact"/>
      </w:pPr>
      <w:r>
        <w:rPr>
          <w:bCs/>
          <w:b/>
        </w:rPr>
        <w:t xml:space="preserve">Cross-Sector Collaboration:</w:t>
      </w:r>
      <w:r>
        <w:t xml:space="preserve">School Counselors should establish formal partnerships with local community centers and mental health clinics in</w:t>
      </w:r>
      <w:r>
        <w:t xml:space="preserve"> </w:t>
      </w:r>
      <w:r>
        <w:rPr>
          <w:iCs/>
          <w:i/>
        </w:rPr>
        <w:t xml:space="preserve">Tel Aviv</w:t>
      </w:r>
      <w:r>
        <w:t xml:space="preserve"> </w:t>
      </w:r>
      <w:r>
        <w:t xml:space="preserve">to create a continuum of care for students falling through the cracks.</w:t>
      </w:r>
    </w:p>
    <w:bookmarkEnd w:id="27"/>
    <w:bookmarkStart w:id="28" w:name="conclusion"/>
    <w:p>
      <w:pPr>
        <w:pStyle w:val="Heading2"/>
      </w:pPr>
      <w:r>
        <w:t xml:space="preserve">7. Conclusion</w:t>
      </w:r>
    </w:p>
    <w:p>
      <w:pPr>
        <w:pStyle w:val="FirstParagraph"/>
      </w:pPr>
      <w:r>
        <w:t xml:space="preserve">This case study highlights that the School Counselor in Israel, Tel Aviv, operates at the critical intersection of education, mental health, and societal resilience. The role requires a sophisticated blend of clinical skill and cultural agility. As seen in our analysis, when adequately supported and strategically deployed to address local nuances—such as security concerns and demographic diversity—the School Counselor becomes an indispensable asset in ensuring that students can thrive academically and emotionally despite the complex realities of their environment.</w:t>
      </w:r>
    </w:p>
    <w:p>
      <w:pPr>
        <w:pStyle w:val="BodyText"/>
      </w:pPr>
      <w:r>
        <w:t xml:space="preserve">The findings affirm that investing in specialized counseling resources within schools is not just a supportive measure but a fundamental component of national resilience and educational quality in</w:t>
      </w:r>
      <w:r>
        <w:t xml:space="preserve"> </w:t>
      </w:r>
      <w:r>
        <w:rPr>
          <w:iCs/>
          <w:i/>
        </w:rPr>
        <w:t xml:space="preserve">Israel</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Israel, Tel Aviv</dc:title>
  <dc:creator/>
  <cp:keywords/>
  <dcterms:created xsi:type="dcterms:W3CDTF">2026-07-29T08:39:48Z</dcterms:created>
  <dcterms:modified xsi:type="dcterms:W3CDTF">2026-07-29T08:39:48Z</dcterms:modified>
</cp:coreProperties>
</file>

<file path=docProps/custom.xml><?xml version="1.0" encoding="utf-8"?>
<Properties xmlns="http://schemas.openxmlformats.org/officeDocument/2006/custom-properties" xmlns:vt="http://schemas.openxmlformats.org/officeDocument/2006/docPropsVTypes"/>
</file>