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School</w:t>
      </w:r>
      <w:r>
        <w:t xml:space="preserve"> </w:t>
      </w:r>
      <w:r>
        <w:t xml:space="preserve">Counseling</w:t>
      </w:r>
      <w:r>
        <w:t xml:space="preserve"> </w:t>
      </w:r>
      <w:r>
        <w:t xml:space="preserve">in</w:t>
      </w:r>
      <w:r>
        <w:t xml:space="preserve"> </w:t>
      </w:r>
      <w:r>
        <w:t xml:space="preserve">Japan</w:t>
      </w:r>
      <w:r>
        <w:t xml:space="preserve"> </w:t>
      </w:r>
      <w:r>
        <w:t xml:space="preserve">Osaka</w:t>
      </w:r>
    </w:p>
    <w:bookmarkStart w:id="30" w:name="Xc5cdee9b1e3b58285e50c9423a0c2d1c01f25ea"/>
    <w:p>
      <w:pPr>
        <w:pStyle w:val="Heading1"/>
      </w:pPr>
      <w:r>
        <w:t xml:space="preserve">A Cultural Bridge: Addressing Student Isolation in a Japan Osaka Elementary School Through Modern Counseling Frameworks</w:t>
      </w:r>
    </w:p>
    <w:p>
      <w:pPr>
        <w:pStyle w:val="FirstParagraph"/>
      </w:pPr>
      <w:r>
        <w:rPr>
          <w:bCs/>
          <w:b/>
        </w:rPr>
        <w:t xml:space="preserve">Date:</w:t>
      </w:r>
      <w:r>
        <w:br/>
      </w:r>
      <w:r>
        <w:rPr>
          <w:bCs/>
          <w:b/>
        </w:rPr>
        <w:t xml:space="preserve">Juni 2024</w:t>
      </w:r>
      <w:r>
        <w:br/>
      </w:r>
    </w:p>
    <w:bookmarkStart w:id="20" w:name="introduction-and-contextual-background"/>
    <w:p>
      <w:pPr>
        <w:pStyle w:val="Heading2"/>
      </w:pPr>
      <w:r>
        <w:t xml:space="preserve">1. Introduction and Contextual Background</w:t>
      </w:r>
    </w:p>
    <w:p>
      <w:pPr>
        <w:pStyle w:val="FirstParagraph"/>
      </w:pPr>
      <w:r>
        <w:t xml:space="preserve">The educational landscape in Japan has undergone significant transformations over the past two decades. While traditional structures remain robust, the pressure on students to conform, achieve academically, and navigate complex social hierarchies has intensified. This Case Study focuses specifically on</w:t>
      </w:r>
      <w:r>
        <w:t xml:space="preserve"> </w:t>
      </w:r>
      <w:r>
        <w:rPr>
          <w:bCs/>
          <w:b/>
        </w:rPr>
        <w:t xml:space="preserve">Japan Osaka</w:t>
      </w:r>
      <w:r>
        <w:t xml:space="preserve">, a metropolitan hub known for its vibrant culture but also for its high academic expectations and unique social dynamics.</w:t>
      </w:r>
    </w:p>
    <w:p>
      <w:pPr>
        <w:pStyle w:val="BodyText"/>
      </w:pPr>
      <w:r>
        <w:t xml:space="preserve">In recent years, the number of students exhibiting signs of psychological distress, school refusal (</w:t>
      </w:r>
      <w:r>
        <w:rPr>
          <w:iCs/>
          <w:i/>
        </w:rPr>
        <w:t xml:space="preserve">Futobiko</w:t>
      </w:r>
      <w:r>
        <w:t xml:space="preserve">), and social isolation (</w:t>
      </w:r>
      <w:r>
        <w:rPr>
          <w:iCs/>
          <w:i/>
        </w:rPr>
        <w:t xml:space="preserve">Hikikomori</w:t>
      </w:r>
      <w:r>
        <w:t xml:space="preserve">) has risen. The role of the</w:t>
      </w:r>
      <w:r>
        <w:t xml:space="preserve"> </w:t>
      </w:r>
      <w:r>
        <w:rPr>
          <w:bCs/>
          <w:b/>
        </w:rPr>
        <w:t xml:space="preserve">School Counselor</w:t>
      </w:r>
      <w:r>
        <w:t xml:space="preserve"> </w:t>
      </w:r>
      <w:r>
        <w:t xml:space="preserve">has evolved from a peripheral support figure to a central pillar in maintaining student well-being. This document examines a specific intervention program implemented in an elementary school within Osaka, highlighting how cultural nuances influenced the success of counseling services.</w:t>
      </w:r>
    </w:p>
    <w:bookmarkEnd w:id="20"/>
    <w:bookmarkStart w:id="21" w:name="the-subject-profile-kenji"/>
    <w:p>
      <w:pPr>
        <w:pStyle w:val="Heading2"/>
      </w:pPr>
      <w:r>
        <w:t xml:space="preserve">2. The Subject Profile: "Kenji"</w:t>
      </w:r>
    </w:p>
    <w:p>
      <w:pPr>
        <w:pStyle w:val="FirstParagraph"/>
      </w:pPr>
      <w:r>
        <w:t xml:space="preserve">To illustrate the challenges faced by</w:t>
      </w:r>
      <w:r>
        <w:t xml:space="preserve"> </w:t>
      </w:r>
      <w:r>
        <w:rPr>
          <w:bCs/>
          <w:b/>
        </w:rPr>
        <w:t xml:space="preserve">School Counselor</w:t>
      </w:r>
      <w:r>
        <w:t xml:space="preserve">s in this region, we analyze the case of "Kenji" (pseudonym), a 10-year-old fourth-grade student. Kenji exhibited classic symptoms of early-stage social withdrawal. Initially, he was a bright and engaging child who loved drawing and robotics clubs. However, over the course of one academic year, his attendance became erratic.</w:t>
      </w:r>
    </w:p>
    <w:p>
      <w:pPr>
        <w:pStyle w:val="BodyText"/>
      </w:pPr>
      <w:r>
        <w:t xml:space="preserve">Kenji’s teachers noted that while he performed well academically when present, he refused to participate in group activities during recess or lunch breaks. He often hid under his desk or stayed in the restroom for extended periods. His parents were supportive but hesitant to seek outside psychological help due to the stigma associated with mental health issues in traditional Japanese society. This hesitation is a common barrier that</w:t>
      </w:r>
      <w:r>
        <w:t xml:space="preserve"> </w:t>
      </w:r>
      <w:r>
        <w:rPr>
          <w:bCs/>
          <w:b/>
        </w:rPr>
        <w:t xml:space="preserve">School Counselor</w:t>
      </w:r>
      <w:r>
        <w:t xml:space="preserve">s must navigate delicately.</w:t>
      </w:r>
    </w:p>
    <w:bookmarkEnd w:id="21"/>
    <w:bookmarkStart w:id="22" w:name="the-osaka-context-cultural-specifics"/>
    <w:p>
      <w:pPr>
        <w:pStyle w:val="Heading2"/>
      </w:pPr>
      <w:r>
        <w:t xml:space="preserve">3. The Osaka Context: Cultural Specifics</w:t>
      </w:r>
    </w:p>
    <w:p>
      <w:pPr>
        <w:pStyle w:val="FirstParagraph"/>
      </w:pPr>
      <w:r>
        <w:t xml:space="preserve">The setting of</w:t>
      </w:r>
      <w:r>
        <w:t xml:space="preserve"> </w:t>
      </w:r>
      <w:r>
        <w:rPr>
          <w:bCs/>
          <w:b/>
        </w:rPr>
        <w:t xml:space="preserve">Japan Osaka</w:t>
      </w:r>
      <w:r>
        <w:t xml:space="preserve"> </w:t>
      </w:r>
      <w:r>
        <w:t xml:space="preserve">introduces specific cultural variables that differ from Tokyo or rural areas. Osaka culture is often characterized by a more direct communication style and a strong emphasis on community harmony (</w:t>
      </w:r>
      <w:r>
        <w:rPr>
          <w:iCs/>
          <w:i/>
        </w:rPr>
        <w:t xml:space="preserve">Harmony/Wa</w:t>
      </w:r>
      <w:r>
        <w:t xml:space="preserve">). In schools, this translates to intense pressure to not disrupt the class flow. For students like Kenji, who struggle with neurodivergent traits (later diagnosed as Autism Spectrum Disorder), the unspoken rules of social interaction can be overwhelming.</w:t>
      </w:r>
    </w:p>
    <w:p>
      <w:pPr>
        <w:pStyle w:val="BodyText"/>
      </w:pPr>
      <w:r>
        <w:t xml:space="preserve">In this context, a</w:t>
      </w:r>
      <w:r>
        <w:t xml:space="preserve"> </w:t>
      </w:r>
      <w:r>
        <w:rPr>
          <w:bCs/>
          <w:b/>
        </w:rPr>
        <w:t xml:space="preserve">School Counselor</w:t>
      </w:r>
      <w:r>
        <w:t xml:space="preserve"> </w:t>
      </w:r>
      <w:r>
        <w:t xml:space="preserve">cannot simply apply Western therapeutic models directly. The approach must be adapted to respect the hierarchical structure of Japanese schools while gently introducing individualized support. The concept of "reading the air" (</w:t>
      </w:r>
      <w:r>
        <w:rPr>
          <w:iCs/>
          <w:i/>
        </w:rPr>
        <w:t xml:space="preserve">Kuuki wo yomu</w:t>
      </w:r>
      <w:r>
        <w:t xml:space="preserve">) is crucial; students are expected to intuitively understand social cues. Kenji’s failure to do so led to peer rejection, which further fueled his isolation.</w:t>
      </w:r>
    </w:p>
    <w:bookmarkEnd w:id="22"/>
    <w:bookmarkStart w:id="26" w:name="X5413e7f1e7cb2ffdb58c43c4f9df860d118098f"/>
    <w:p>
      <w:pPr>
        <w:pStyle w:val="Heading2"/>
      </w:pPr>
      <w:r>
        <w:t xml:space="preserve">4. Intervention Strategy by the School Counselor</w:t>
      </w:r>
    </w:p>
    <w:p>
      <w:pPr>
        <w:pStyle w:val="FirstParagraph"/>
      </w:pPr>
      <w:r>
        <w:t xml:space="preserve">The designated</w:t>
      </w:r>
      <w:r>
        <w:t xml:space="preserve"> </w:t>
      </w:r>
      <w:r>
        <w:rPr>
          <w:bCs/>
          <w:b/>
        </w:rPr>
        <w:t xml:space="preserve">School Counselor</w:t>
      </w:r>
      <w:r>
        <w:t xml:space="preserve">, Mrs. Tanaka, employed a multi-tiered system of support (MTSS) tailored to the Osaka educational framework.</w:t>
      </w:r>
    </w:p>
    <w:bookmarkStart w:id="23" w:name="X66df6f1f56ecd62a858fbf4d026f6cf46f00e6a"/>
    <w:p>
      <w:pPr>
        <w:pStyle w:val="Heading3"/>
      </w:pPr>
      <w:r>
        <w:t xml:space="preserve">A. Building Trust Through Indirect Communication</w:t>
      </w:r>
    </w:p>
    <w:p>
      <w:pPr>
        <w:pStyle w:val="FirstParagraph"/>
      </w:pPr>
      <w:r>
        <w:t xml:space="preserve">Rather than forcing immediate face-to-face dialogue, which might intimidate Kenji, Mrs. Tanaka utilized indirect communication methods. She began interacting with him during low-pressure times, such as when he was alone in the library or art room. This aligns with Japanese cultural preferences for avoiding direct confrontation and respecting personal space.</w:t>
      </w:r>
    </w:p>
    <w:bookmarkEnd w:id="23"/>
    <w:bookmarkStart w:id="24" w:name="Xc5b99f269901d421436561967ea3a9f3146cc14"/>
    <w:p>
      <w:pPr>
        <w:pStyle w:val="Heading3"/>
      </w:pPr>
      <w:r>
        <w:t xml:space="preserve">B. Teacher Consultation and Environmental Modification</w:t>
      </w:r>
    </w:p>
    <w:p>
      <w:pPr>
        <w:pStyle w:val="FirstParagraph"/>
      </w:pPr>
      <w:r>
        <w:t xml:space="preserve">A key part of the</w:t>
      </w:r>
      <w:r>
        <w:t xml:space="preserve"> </w:t>
      </w:r>
      <w:r>
        <w:rPr>
          <w:bCs/>
          <w:b/>
        </w:rPr>
        <w:t xml:space="preserve">School Counselor</w:t>
      </w:r>
      <w:r>
        <w:t xml:space="preserve">'s role is collaborating with homeroom teachers. Mrs. Tanaka worked with Kenji’s teacher to modify his classroom environment. They designated a "quiet corner" in the classroom where Kenji could retreat if he felt overwhelmed, without having to leave the room entirely or draw attention from peers.</w:t>
      </w:r>
    </w:p>
    <w:bookmarkEnd w:id="24"/>
    <w:bookmarkStart w:id="25" w:name="c.-parental-engagement"/>
    <w:p>
      <w:pPr>
        <w:pStyle w:val="Heading3"/>
      </w:pPr>
      <w:r>
        <w:t xml:space="preserve">C. Parental Engagement</w:t>
      </w:r>
    </w:p>
    <w:p>
      <w:pPr>
        <w:pStyle w:val="FirstParagraph"/>
      </w:pPr>
      <w:r>
        <w:t xml:space="preserve">Mrs. Tanaka held multiple meetings with Kenji’s parents, framing counseling not as a "treatment for illness" but as "support for social skills development." This reframing helped reduce parental stigma, allowing them to collaborate more openly with the school.</w:t>
      </w:r>
    </w:p>
    <w:bookmarkEnd w:id="25"/>
    <w:bookmarkEnd w:id="26"/>
    <w:bookmarkStart w:id="27" w:name="outcomes-and-evaluation"/>
    <w:p>
      <w:pPr>
        <w:pStyle w:val="Heading2"/>
      </w:pPr>
      <w:r>
        <w:t xml:space="preserve">5. Outcomes and Evaluation</w:t>
      </w:r>
    </w:p>
    <w:p>
      <w:pPr>
        <w:pStyle w:val="FirstParagraph"/>
      </w:pPr>
      <w:r>
        <w:t xml:space="preserve">The intervention yielded positive results over a six-month period. Kenji’s attendance stabilized from 60% to 95%. More importantly, his social interactions improved marginally. He began participating in small-group projects (pairs rather than large groups) and re-engaged with his hobby of robotics through a school club.</w:t>
      </w:r>
    </w:p>
    <w:p>
      <w:pPr>
        <w:pStyle w:val="BodyText"/>
      </w:pPr>
      <w:r>
        <w:t xml:space="preserve">This success story underscores the effectiveness of adapting counseling practices to fit the local context of</w:t>
      </w:r>
      <w:r>
        <w:t xml:space="preserve"> </w:t>
      </w:r>
      <w:r>
        <w:rPr>
          <w:bCs/>
          <w:b/>
        </w:rPr>
        <w:t xml:space="preserve">Japan Osaka</w:t>
      </w:r>
      <w:r>
        <w:t xml:space="preserve">. The</w:t>
      </w:r>
      <w:r>
        <w:t xml:space="preserve"> </w:t>
      </w:r>
      <w:r>
        <w:rPr>
          <w:bCs/>
          <w:b/>
        </w:rPr>
        <w:t xml:space="preserve">School Counselor</w:t>
      </w:r>
      <w:r>
        <w:t xml:space="preserve"> </w:t>
      </w:r>
      <w:r>
        <w:t xml:space="preserve">acted not just as a therapist, but as a cultural broker, mediating between the student’s needs and the school’s traditional expectations.</w:t>
      </w:r>
    </w:p>
    <w:bookmarkEnd w:id="27"/>
    <w:bookmarkStart w:id="28" w:name="challenges-and-future-implications"/>
    <w:p>
      <w:pPr>
        <w:pStyle w:val="Heading2"/>
      </w:pPr>
      <w:r>
        <w:t xml:space="preserve">6. Challenges and Future Implications</w:t>
      </w:r>
    </w:p>
    <w:p>
      <w:pPr>
        <w:pStyle w:val="FirstParagraph"/>
      </w:pPr>
      <w:r>
        <w:t xml:space="preserve">Despite the success, challenges remain. Many schools in</w:t>
      </w:r>
      <w:r>
        <w:t xml:space="preserve"> </w:t>
      </w:r>
      <w:r>
        <w:rPr>
          <w:bCs/>
          <w:b/>
        </w:rPr>
        <w:t xml:space="preserve">Japan Osaka</w:t>
      </w:r>
      <w:r>
        <w:t xml:space="preserve"> </w:t>
      </w:r>
      <w:r>
        <w:t xml:space="preserve">still face staffing shortages for</w:t>
      </w:r>
      <w:r>
        <w:t xml:space="preserve"> </w:t>
      </w:r>
      <w:r>
        <w:rPr>
          <w:bCs/>
          <w:b/>
        </w:rPr>
        <w:t xml:space="preserve">School Counselor</w:t>
      </w:r>
      <w:r>
        <w:t xml:space="preserve">s, with ratios often exceeding sustainable levels. Furthermore, there is a need for ongoing training in cultural competency and neurodiversity awareness.</w:t>
      </w:r>
    </w:p>
    <w:p>
      <w:pPr>
        <w:pStyle w:val="BodyText"/>
      </w:pPr>
      <w:r>
        <w:t xml:space="preserve">This Case Study suggests that future policy improvements should focus on:</w:t>
      </w:r>
    </w:p>
    <w:p>
      <w:pPr>
        <w:numPr>
          <w:ilvl w:val="0"/>
          <w:numId w:val="1001"/>
        </w:numPr>
        <w:pStyle w:val="Compact"/>
      </w:pPr>
      <w:r>
        <w:rPr>
          <w:bCs/>
          <w:b/>
        </w:rPr>
        <w:t xml:space="preserve">Increasing Access:</w:t>
      </w:r>
      <w:r>
        <w:br/>
      </w:r>
      <w:r>
        <w:t xml:space="preserve">Ensuring every school has access to dedicated counseling time.</w:t>
      </w:r>
      <w:r>
        <w:br/>
      </w:r>
    </w:p>
    <w:p>
      <w:pPr>
        <w:numPr>
          <w:ilvl w:val="0"/>
          <w:numId w:val="1001"/>
        </w:numPr>
        <w:pStyle w:val="Compact"/>
      </w:pPr>
      <w:r>
        <w:rPr>
          <w:bCs/>
          <w:b/>
        </w:rPr>
        <w:t xml:space="preserve">Cultural Adaptation:</w:t>
      </w:r>
      <w:r>
        <w:t xml:space="preserve"> </w:t>
      </w:r>
      <w:r>
        <w:t xml:space="preserve">Integrating Western psychological techniques with Eastern relational values.&lt; /LI &gt;</w:t>
      </w:r>
    </w:p>
    <w:p>
      <w:pPr>
        <w:numPr>
          <w:ilvl w:val="0"/>
          <w:numId w:val="1001"/>
        </w:numPr>
        <w:pStyle w:val="Compact"/>
      </w:pPr>
      <w:r>
        <w:t xml:space="preserve">&lt; Strong &gt;Community Involvement :</w:t>
      </w:r>
      <w:r>
        <w:t xml:space="preserve"> </w:t>
      </w:r>
      <w:r>
        <w:t xml:space="preserve">Expanding the role of counselors to include community resources in Osaka, such as local health centers and after-school programs.&lt; /LI&gt;</w:t>
      </w:r>
    </w:p>
    <w:bookmarkEnd w:id="28"/>
    <w:bookmarkStart w:id="29" w:name="conclusion"/>
    <w:p>
      <w:pPr>
        <w:pStyle w:val="Heading2"/>
      </w:pPr>
      <w:r>
        <w:t xml:space="preserve">7. Conclusion</w:t>
      </w:r>
    </w:p>
    <w:p>
      <w:pPr>
        <w:pStyle w:val="FirstParagraph"/>
      </w:pPr>
      <w:r>
        <w:t xml:space="preserve">The integration of professional counseling into the educational system of</w:t>
      </w:r>
      <w:r>
        <w:t xml:space="preserve"> </w:t>
      </w:r>
      <w:r>
        <w:rPr>
          <w:bCs/>
          <w:b/>
        </w:rPr>
        <w:t xml:space="preserve">Japan Osaka</w:t>
      </w:r>
      <w:r>
        <w:t xml:space="preserve"> </w:t>
      </w:r>
      <w:r>
        <w:t xml:space="preserve">is a critical step toward holistic student development. The case of Kenji demonstrates that when a</w:t>
      </w:r>
      <w:r>
        <w:t xml:space="preserve"> </w:t>
      </w:r>
      <w:r>
        <w:rPr>
          <w:bCs/>
          <w:b/>
        </w:rPr>
        <w:t xml:space="preserve">School Counselor</w:t>
      </w:r>
      <w:r>
        <w:t xml:space="preserve"> </w:t>
      </w:r>
      <w:r>
        <w:t xml:space="preserve">respects cultural nuances—such as the importance of harmony, indirect communication, and community perception—they can effectively help students navigate social complexities. This approach not only aids individual students but also contributes to a more inclusive and supportive school environment for all.</w:t>
      </w:r>
    </w:p>
    <w:p>
      <w:pPr>
        <w:pStyle w:val="BodyText"/>
      </w:pPr>
      <w:r>
        <w:t xml:space="preserve">Moving forward, it is imperative that educational stakeholders in Osaka continue to advocate for robust counseling resources. By recognizing the unique pressures faced by students in this dynamic region, we can create an education system that nurtures both academic excellence and emotional resilience.</w:t>
      </w:r>
    </w:p>
    <w:p>
      <w:pPr>
        <w:pStyle w:val="BodyText"/>
      </w:pPr>
      <w:r>
        <w:t xml:space="preserve">© 2024 Educational Research Institute Japan Osaka Branch.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School Counseling in Japan Osaka</dc:title>
  <dc:creator/>
  <dc:language>en</dc:language>
  <cp:keywords/>
  <dcterms:created xsi:type="dcterms:W3CDTF">2026-07-29T06:31:11Z</dcterms:created>
  <dcterms:modified xsi:type="dcterms:W3CDTF">2026-07-29T06:31:11Z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