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Almaty,</w:t>
      </w:r>
      <w:r>
        <w:t xml:space="preserve"> </w:t>
      </w:r>
      <w:r>
        <w:t xml:space="preserve">Kazakhstan</w:t>
      </w:r>
    </w:p>
    <w:bookmarkStart w:id="32" w:name="Xf6627f5700f0f2bb470401f51a2e1db8c881b76"/>
    <w:p>
      <w:pPr>
        <w:pStyle w:val="Heading1"/>
      </w:pPr>
      <w:r>
        <w:t xml:space="preserve">Case Study: The Role and Impact of a School Counselor in Almaty, Kazakhstan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Almaty, Kazakhstan</w:t>
      </w:r>
      <w:r>
        <w:br/>
      </w:r>
      <w:r>
        <w:rPr>
          <w:bCs/>
          <w:b/>
        </w:rPr>
        <w:t xml:space="preserve">Subject:</w:t>
      </w:r>
      <w:r>
        <w:t xml:space="preserve"> </w:t>
      </w:r>
      <w:r>
        <w:t xml:space="preserve">Integrative Mental Health and Academic Support Systems in Urban Education</w:t>
      </w:r>
    </w:p>
    <w:bookmarkStart w:id="20" w:name="executive-summary"/>
    <w:p>
      <w:pPr>
        <w:pStyle w:val="Heading2"/>
      </w:pPr>
      <w:r>
        <w:t xml:space="preserve">1. Executive Summary</w:t>
      </w:r>
    </w:p>
    <w:p>
      <w:pPr>
        <w:pStyle w:val="FirstParagraph"/>
      </w:pPr>
      <w:r>
        <w:t xml:space="preserve">This case study examines the evolving landscape of student support services within the educational framework of Kazakhstan, specifically focusing on the dynamic metropolitan hub of Almaty. As Kazakhstan continues to modernize its education system under initiatives such as "Bolashak" and broader digital transformation goals, the demand for holistic student development has increased significantly. This document analyzes how a dedicated</w:t>
      </w:r>
      <w:r>
        <w:t xml:space="preserve"> </w:t>
      </w:r>
      <w:r>
        <w:rPr>
          <w:bCs/>
          <w:b/>
        </w:rPr>
        <w:t xml:space="preserve">School Counselor</w:t>
      </w:r>
      <w:r>
        <w:t xml:space="preserve"> </w:t>
      </w:r>
      <w:r>
        <w:t xml:space="preserve">in Almaty navigates the unique cultural, academic, and psychological challenges faced by students. By exploring real-world scenarios, this study highlights the critical importance of integrating mental health support with academic guidance to foster resilient and globally competitive youth.</w:t>
      </w:r>
    </w:p>
    <w:bookmarkEnd w:id="20"/>
    <w:bookmarkStart w:id="21" w:name="X1a16bd1191e844c52a0a45eea2c0118cf26af01"/>
    <w:p>
      <w:pPr>
        <w:pStyle w:val="Heading2"/>
      </w:pPr>
      <w:r>
        <w:t xml:space="preserve">2. Contextual Background: The Educational Landscape of Almaty</w:t>
      </w:r>
    </w:p>
    <w:p>
      <w:pPr>
        <w:pStyle w:val="FirstParagraph"/>
      </w:pPr>
      <w:r>
        <w:rPr>
          <w:bCs/>
          <w:b/>
        </w:rPr>
        <w:t xml:space="preserve">Kazakhstan Almaty</w:t>
      </w:r>
      <w:r>
        <w:t xml:space="preserve">, formerly the capital and currently the cultural center of the nation, is a city characterized by rapid urbanization, economic growth, and a diverse population. The educational environment in Almaty is competitive, with many students aiming for top universities both domestically (such as Nazarbayev University) and internationally. This pressure creates a unique ecosystem where academic achievement is highly prioritized.</w:t>
      </w:r>
    </w:p>
    <w:p>
      <w:pPr>
        <w:pStyle w:val="BodyText"/>
      </w:pPr>
      <w:r>
        <w:t xml:space="preserve">In recent years, the Ministry of Education and Science of Kazakhstan has recognized the need to shift from a purely knowledge-based curriculum to one that emphasizes soft skills, critical thinking, and emotional intelligence. However, the implementation of these changes varies across schools. In many public and private institutions in Almaty, traditional roles have often been filled by class teachers or administrators rather than specialized professionals. The introduction of a professional</w:t>
      </w:r>
      <w:r>
        <w:t xml:space="preserve"> </w:t>
      </w:r>
      <w:r>
        <w:rPr>
          <w:bCs/>
          <w:b/>
        </w:rPr>
        <w:t xml:space="preserve">School Counselor</w:t>
      </w:r>
      <w:r>
        <w:t xml:space="preserve"> </w:t>
      </w:r>
      <w:r>
        <w:t xml:space="preserve">represents a paradigm shift towards a more supportive and student-centered educational model.</w:t>
      </w:r>
    </w:p>
    <w:bookmarkEnd w:id="21"/>
    <w:bookmarkStart w:id="23" w:name="X05f45ff4cef48dba1e91d90ed160362f4d7af49"/>
    <w:p>
      <w:pPr>
        <w:pStyle w:val="Heading2"/>
      </w:pPr>
      <w:r>
        <w:t xml:space="preserve">3. Case Profile: "Aman" and the Need for Intervention</w:t>
      </w:r>
    </w:p>
    <w:p>
      <w:pPr>
        <w:pStyle w:val="FirstParagraph"/>
      </w:pPr>
      <w:r>
        <w:t xml:space="preserve">To illustrate the practical application of counseling services, we examine the case of "Aman" (a pseudonym), a 16-year-old male student in his final year of high school (grade 11) in a prominent public school in central Almaty. Aman was previously an above-average student but experienced a sharp decline in academic performance and social withdrawal during the previous academic year.</w:t>
      </w:r>
    </w:p>
    <w:bookmarkStart w:id="22" w:name="identified-challenges"/>
    <w:p>
      <w:pPr>
        <w:pStyle w:val="Heading3"/>
      </w:pPr>
      <w:r>
        <w:t xml:space="preserve">3.1 Identified Challenges</w:t>
      </w:r>
    </w:p>
    <w:p>
      <w:pPr>
        <w:numPr>
          <w:ilvl w:val="0"/>
          <w:numId w:val="1001"/>
        </w:numPr>
        <w:pStyle w:val="Compact"/>
      </w:pPr>
      <w:r>
        <w:rPr>
          <w:bCs/>
          <w:b/>
        </w:rPr>
        <w:t xml:space="preserve">Academic Pressure:</w:t>
      </w:r>
      <w:r>
        <w:t xml:space="preserve">The intense competition for entrance examinations into medical school created severe anxiety. Aman’s parents held high expectations, linking his worth directly to his academic outcomes.</w:t>
      </w:r>
    </w:p>
    <w:p>
      <w:pPr>
        <w:numPr>
          <w:ilvl w:val="0"/>
          <w:numId w:val="1001"/>
        </w:numPr>
        <w:pStyle w:val="Compact"/>
      </w:pPr>
      <w:r>
        <w:rPr>
          <w:bCs/>
          <w:b/>
        </w:rPr>
        <w:t xml:space="preserve">Cultural Stigma:</w:t>
      </w:r>
      <w:r>
        <w:t xml:space="preserve">In many traditional communities within Kazakhstan Almaty, mental health struggles are often stigmatized or viewed as a lack of willpower rather than a legitimate psychological concern. Aman was reluctant to discuss his feelings with family members due to fear of being labeled "weak."</w:t>
      </w:r>
    </w:p>
    <w:p>
      <w:pPr>
        <w:numPr>
          <w:ilvl w:val="0"/>
          <w:numId w:val="1001"/>
        </w:numPr>
        <w:pStyle w:val="Compact"/>
      </w:pPr>
      <w:r>
        <w:rPr>
          <w:bCs/>
          <w:b/>
        </w:rPr>
        <w:t xml:space="preserve">Burnout and Anxiety:</w:t>
      </w:r>
      <w:r>
        <w:t xml:space="preserve">Aman exhibited symptoms of generalized anxiety disorder, including insomnia, difficulty concentrating, and panic attacks before exams.</w:t>
      </w:r>
    </w:p>
    <w:bookmarkEnd w:id="22"/>
    <w:bookmarkEnd w:id="23"/>
    <w:bookmarkStart w:id="27" w:name="the-role-of-the-school-counselor"/>
    <w:p>
      <w:pPr>
        <w:pStyle w:val="Heading2"/>
      </w:pPr>
      <w:r>
        <w:t xml:space="preserve">4. The Role of the School Counselor</w:t>
      </w:r>
    </w:p>
    <w:p>
      <w:pPr>
        <w:pStyle w:val="FirstParagraph"/>
      </w:pPr>
      <w:r>
        <w:t xml:space="preserve">The assigned</w:t>
      </w:r>
      <w:r>
        <w:t xml:space="preserve"> </w:t>
      </w:r>
      <w:r>
        <w:rPr>
          <w:bCs/>
          <w:b/>
        </w:rPr>
        <w:t xml:space="preserve">School Counselor</w:t>
      </w:r>
      <w:r>
        <w:t xml:space="preserve">, trained in modern psychological methodologies and familiar with local cultural nuances, initiated a multi-faceted intervention strategy. The counselor’s role extended beyond simple academic advising to encompass emotional support, family mediation, and career guidance.</w:t>
      </w:r>
    </w:p>
    <w:bookmarkStart w:id="24" w:name="building-trust-and-rapport"/>
    <w:p>
      <w:pPr>
        <w:pStyle w:val="Heading3"/>
      </w:pPr>
      <w:r>
        <w:t xml:space="preserve">4.1 Building Trust and Rapport</w:t>
      </w:r>
    </w:p>
    <w:p>
      <w:pPr>
        <w:pStyle w:val="FirstParagraph"/>
      </w:pPr>
      <w:r>
        <w:t xml:space="preserve">The initial phase involved establishing a safe, confidential space for Aman. The counselor utilized active listening techniques and culturally sensitive language to reduce stigma. In the context of Kazakhstan Almaty, where respect for authority is high, the counselor ensured that Aman felt heard as an individual rather than just a student statistic. This trust was crucial in breaking down Aman’s defensive barriers.</w:t>
      </w:r>
    </w:p>
    <w:bookmarkEnd w:id="24"/>
    <w:bookmarkStart w:id="25" w:name="cognitive-behavioral-techniques"/>
    <w:p>
      <w:pPr>
        <w:pStyle w:val="Heading3"/>
      </w:pPr>
      <w:r>
        <w:t xml:space="preserve">4.2 Cognitive Behavioral Techniques</w:t>
      </w:r>
    </w:p>
    <w:p>
      <w:pPr>
        <w:pStyle w:val="FirstParagraph"/>
      </w:pPr>
      <w:r>
        <w:t xml:space="preserve">The counselor introduced basic Cognitive Behavioral Therapy (CBT) techniques tailored for adolescents. They helped Aman identify negative thought patterns related to his fear of failure and replaced them with more balanced perspectives. Practical stress-management tools, such as mindfulness and breathing exercises, were incorporated into his daily routine.</w:t>
      </w:r>
    </w:p>
    <w:bookmarkEnd w:id="25"/>
    <w:bookmarkStart w:id="26" w:name="family-engagement"/>
    <w:p>
      <w:pPr>
        <w:pStyle w:val="Heading3"/>
      </w:pPr>
      <w:r>
        <w:t xml:space="preserve">4.3 Family Engagement</w:t>
      </w:r>
    </w:p>
    <w:p>
      <w:pPr>
        <w:pStyle w:val="FirstParagraph"/>
      </w:pPr>
      <w:r>
        <w:t xml:space="preserve">A critical component of the intervention was family therapy sessions. The counselor met with Aman’s parents to educate them on the signs of burnout and anxiety. In many Kazakh families, parental involvement is high but sometimes excessive (often referred to as "helicopter parenting" in modern terms). The counselor helped bridge the communication gap, encouraging parents to support Aman’s mental well-being alongside his academic goals. This step was vital in alleviating the primary source of Aman’s stress.</w:t>
      </w:r>
    </w:p>
    <w:p>
      <w:pPr>
        <w:pStyle w:val="BodyText"/>
      </w:pPr>
      <w:r>
        <w:t xml:space="preserve">4.4 Academic and Career Re-alignment</w:t>
      </w:r>
    </w:p>
    <w:p>
      <w:pPr>
        <w:pStyle w:val="BodyText"/>
      </w:pPr>
      <w:r>
        <w:t xml:space="preserve">The counselor conducted a comprehensive career assessment with Aman. It was discovered that while he aimed for medicine due to parental pressure, his true passion lay in biology research and technology. By aligning his academic goals with his intrinsic interests, Aman regained motivation. The counselor also provided resources for alternative university pathways and scholarship opportunities in Kazakhstan Almaty that did not require the traditional high-stakes entrance exams.</w:t>
      </w:r>
    </w:p>
    <w:bookmarkEnd w:id="26"/>
    <w:bookmarkEnd w:id="27"/>
    <w:bookmarkStart w:id="28" w:name="outcomes-and-impact-analysis"/>
    <w:p>
      <w:pPr>
        <w:pStyle w:val="Heading2"/>
      </w:pPr>
      <w:r>
        <w:t xml:space="preserve">5. Outcomes and Impact Analysis</w:t>
      </w:r>
    </w:p>
    <w:p>
      <w:pPr>
        <w:pStyle w:val="FirstParagraph"/>
      </w:pPr>
      <w:r>
        <w:t xml:space="preserve">Six months after the intervention began, significant improvements were observed:</w:t>
      </w:r>
    </w:p>
    <w:p>
      <w:pPr>
        <w:numPr>
          <w:ilvl w:val="0"/>
          <w:numId w:val="1002"/>
        </w:numPr>
        <w:pStyle w:val="Compact"/>
      </w:pPr>
      <w:r>
        <w:rPr>
          <w:bCs/>
          <w:b/>
        </w:rPr>
        <w:t xml:space="preserve">Academic Recovery:</w:t>
      </w:r>
      <w:r>
        <w:t xml:space="preserve">Aman’s grades stabilized and improved, particularly in subjects he was passionate about. His anxiety levels during testing decreased markedly.</w:t>
      </w:r>
    </w:p>
    <w:p>
      <w:pPr>
        <w:numPr>
          <w:ilvl w:val="0"/>
          <w:numId w:val="1002"/>
        </w:numPr>
        <w:pStyle w:val="Compact"/>
      </w:pPr>
      <w:r>
        <w:rPr>
          <w:bCs/>
          <w:b/>
        </w:rPr>
        <w:t xml:space="preserve">Emotional Well-being:</w:t>
      </w:r>
      <w:r>
        <w:t xml:space="preserve">Aman reported feeling more confident and capable of handling stress. He re-engaged with his peer group, participating in school extracurricular activities for the first time in a year.</w:t>
      </w:r>
    </w:p>
    <w:p>
      <w:pPr>
        <w:numPr>
          <w:ilvl w:val="0"/>
          <w:numId w:val="1002"/>
        </w:numPr>
        <w:pStyle w:val="Compact"/>
      </w:pPr>
      <w:r>
        <w:rPr>
          <w:bCs/>
          <w:b/>
        </w:rPr>
        <w:t xml:space="preserve">Family Dynamics:</w:t>
      </w:r>
      <w:r>
        <w:t xml:space="preserve">Aman’s parents adopted a more supportive parenting style, reducing pressure and increasing emotional availability. The family communication improved significantly.</w:t>
      </w:r>
    </w:p>
    <w:bookmarkEnd w:id="28"/>
    <w:bookmarkStart w:id="29" w:name="X2b955bd7528c94c3e5721f1b77529b4903ad9d8"/>
    <w:p>
      <w:pPr>
        <w:pStyle w:val="Heading2"/>
      </w:pPr>
      <w:r>
        <w:t xml:space="preserve">6. Broader Implications for the Kazakhstan Almaty Education System</w:t>
      </w:r>
    </w:p>
    <w:p>
      <w:pPr>
        <w:pStyle w:val="FirstParagraph"/>
      </w:pPr>
      <w:r>
        <w:t xml:space="preserve">The success of Aman’s case underscores several critical lessons for educational institutions in Kazakhstan Almaty:</w:t>
      </w:r>
    </w:p>
    <w:p>
      <w:pPr>
        <w:numPr>
          <w:ilvl w:val="0"/>
          <w:numId w:val="1003"/>
        </w:numPr>
        <w:pStyle w:val="Compact"/>
      </w:pPr>
      <w:r>
        <w:rPr>
          <w:bCs/>
          <w:b/>
        </w:rPr>
        <w:t xml:space="preserve">Demand for Specialized Services:</w:t>
      </w:r>
      <w:r>
        <w:t xml:space="preserve">There is a clear need for trained, professional School Counselors in both public and private schools. The current shortage of such specialists limits the ability of schools to address complex student needs effectively.</w:t>
      </w:r>
    </w:p>
    <w:p>
      <w:pPr>
        <w:numPr>
          <w:ilvl w:val="0"/>
          <w:numId w:val="1003"/>
        </w:numPr>
        <w:pStyle w:val="Compact"/>
      </w:pPr>
      <w:r>
        <w:rPr>
          <w:bCs/>
          <w:b/>
        </w:rPr>
        <w:t xml:space="preserve">Cultural Sensitivity:</w:t>
      </w:r>
      <w:r>
        <w:t xml:space="preserve">Counseling programs must be culturally adapted. In Kazakhstan Almaty, effective counseling requires an understanding of collectivist values, family dynamics, and the specific socio-economic pressures faced by urban families.</w:t>
      </w:r>
    </w:p>
    <w:p>
      <w:pPr>
        <w:numPr>
          <w:ilvl w:val="0"/>
          <w:numId w:val="1003"/>
        </w:numPr>
        <w:pStyle w:val="Compact"/>
      </w:pPr>
      <w:r>
        <w:rPr>
          <w:bCs/>
          <w:b/>
        </w:rPr>
        <w:t xml:space="preserve">Holistic Education Policy:</w:t>
      </w:r>
      <w:r>
        <w:t xml:space="preserve">The case supports the argument for integrating mental health services into the standard educational curriculum. Mental well-being is not separate from academic success; it is a prerequisite for it.</w:t>
      </w:r>
    </w:p>
    <w:p>
      <w:pPr>
        <w:numPr>
          <w:ilvl w:val="0"/>
          <w:numId w:val="1003"/>
        </w:numPr>
        <w:pStyle w:val="Compact"/>
      </w:pPr>
      <w:r>
        <w:rPr>
          <w:bCs/>
          <w:b/>
        </w:rPr>
        <w:t xml:space="preserve">Preventative vs. Reactive Approach:</w:t>
      </w:r>
      <w:r>
        <w:t xml:space="preserve">Schools should move towards preventative counseling models, where support is available to all students, not just those in crisis. This can help identify issues like Aman’s early on.</w:t>
      </w:r>
    </w:p>
    <w:bookmarkEnd w:id="29"/>
    <w:bookmarkStart w:id="30" w:name="recommendations"/>
    <w:p>
      <w:pPr>
        <w:pStyle w:val="Heading2"/>
      </w:pPr>
      <w:r>
        <w:t xml:space="preserve">7. Recommendations</w:t>
      </w:r>
    </w:p>
    <w:p>
      <w:pPr>
        <w:pStyle w:val="FirstParagraph"/>
      </w:pPr>
      <w:r>
        <w:t xml:space="preserve">Based on this case study, the following recommendations are proposed for policymakers and school administrators in Kazakhstan Almaty:</w:t>
      </w:r>
    </w:p>
    <w:p>
      <w:pPr>
        <w:numPr>
          <w:ilvl w:val="0"/>
          <w:numId w:val="1004"/>
        </w:numPr>
        <w:pStyle w:val="Compact"/>
      </w:pPr>
      <w:r>
        <w:rPr>
          <w:bCs/>
          <w:b/>
        </w:rPr>
        <w:t xml:space="preserve">Increase Funding:</w:t>
      </w:r>
      <w:r>
        <w:t xml:space="preserve">Allocate specific budget lines for hiring and training School Counselors.</w:t>
      </w:r>
    </w:p>
    <w:p>
      <w:pPr>
        <w:numPr>
          <w:ilvl w:val="0"/>
          <w:numId w:val="1004"/>
        </w:numPr>
        <w:pStyle w:val="Compact"/>
      </w:pPr>
      <w:r>
        <w:rPr>
          <w:bCs/>
          <w:b/>
        </w:rPr>
        <w:t xml:space="preserve">Professional Development:</w:t>
      </w:r>
      <w:r>
        <w:t xml:space="preserve">Mandate regular training for counselors in modern therapeutic techniques, trauma-informed care, and career guidance.</w:t>
      </w:r>
    </w:p>
    <w:p>
      <w:pPr>
        <w:numPr>
          <w:ilvl w:val="0"/>
          <w:numId w:val="1004"/>
        </w:numPr>
        <w:pStyle w:val="Compact"/>
      </w:pPr>
      <w:r>
        <w:rPr>
          <w:bCs/>
          <w:b/>
        </w:rPr>
        <w:t xml:space="preserve">Awareness Campaigns:</w:t>
      </w:r>
      <w:r>
        <w:t xml:space="preserve">Launch public awareness campaigns to destigmatize mental health issues among parents and students.</w:t>
      </w:r>
    </w:p>
    <w:p>
      <w:pPr>
        <w:numPr>
          <w:ilvl w:val="0"/>
          <w:numId w:val="1004"/>
        </w:numPr>
        <w:pStyle w:val="Compact"/>
      </w:pPr>
      <w:r>
        <w:rPr>
          <w:bCs/>
          <w:b/>
        </w:rPr>
        <w:t xml:space="preserve">Community Partnerships:</w:t>
      </w:r>
      <w:r>
        <w:t xml:space="preserve">Counselors should collaborate with local psychological clinics and NGOs to provide specialized care when needed, creating a robust support network.</w:t>
      </w:r>
    </w:p>
    <w:bookmarkEnd w:id="30"/>
    <w:bookmarkStart w:id="31" w:name="conclusion"/>
    <w:p>
      <w:pPr>
        <w:pStyle w:val="Heading2"/>
      </w:pPr>
      <w:r>
        <w:t xml:space="preserve">8. Conclusion</w:t>
      </w:r>
    </w:p>
    <w:p>
      <w:pPr>
        <w:pStyle w:val="FirstParagraph"/>
      </w:pPr>
      <w:r>
        <w:t xml:space="preserve">This case study demonstrates that the presence of a dedicated School Counselor is not merely an additive service but a fundamental component of a modern educational system in Kazakhstan Almaty. By addressing the holistic needs of students like Aman, counselors contribute significantly to academic success, mental health resilience, and overall societal well-being. As Almaty continues to develop as a global educational hub, investing in school counseling infrastructure is essential for nurturing the next generation of leaders who are not only academically proficient but also emotionally intelligent and mentally healthy.</w:t>
      </w:r>
    </w:p>
    <w:p>
      <w:pPr>
        <w:pStyle w:val="BodyText"/>
      </w:pPr>
      <w:r>
        <w:t xml:space="preserve">The integration of professional counseling services into schools across Kazakhstan Almaty represents a progressive step towards a more compassionate and effective education system. It acknowledges that every student, regardless of their background or aspirations, deserves support in navigating the complex journey from adolescence to adulthood.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School Counselor in Almaty, Kazakhstan</dc:title>
  <dc:creator/>
  <dc:language>en</dc:language>
  <cp:keywords/>
  <dcterms:created xsi:type="dcterms:W3CDTF">2026-07-29T08:37:14Z</dcterms:created>
  <dcterms:modified xsi:type="dcterms:W3CDTF">2026-07-29T08:37:14Z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